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81" w:rsidRDefault="00CE3A81" w:rsidP="00794FFD">
      <w:pPr>
        <w:spacing w:line="240" w:lineRule="auto"/>
        <w:jc w:val="center"/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BAŞKENT ÜNİVERSİTESİ(BÜ) MİTHAT ÇORUH KALİTE YÖNETİMİ MERKEZİ</w:t>
      </w:r>
    </w:p>
    <w:p w:rsidR="00CE3A81" w:rsidRDefault="00CE3A81" w:rsidP="00794FFD">
      <w:pPr>
        <w:spacing w:line="240" w:lineRule="auto"/>
        <w:jc w:val="center"/>
        <w:rPr>
          <w:b/>
          <w:noProof/>
          <w:sz w:val="24"/>
          <w:szCs w:val="24"/>
          <w:lang w:eastAsia="tr-TR"/>
        </w:rPr>
      </w:pPr>
      <w:r w:rsidRPr="0088703E">
        <w:rPr>
          <w:b/>
          <w:noProof/>
          <w:sz w:val="24"/>
          <w:szCs w:val="24"/>
          <w:lang w:eastAsia="tr-TR"/>
        </w:rPr>
        <w:t xml:space="preserve">2013-2014 </w:t>
      </w:r>
      <w:r>
        <w:rPr>
          <w:b/>
          <w:noProof/>
          <w:sz w:val="24"/>
          <w:szCs w:val="24"/>
          <w:lang w:eastAsia="tr-TR"/>
        </w:rPr>
        <w:t xml:space="preserve">EĞİTİM/ÖĞRETİM YILI </w:t>
      </w:r>
      <w:r w:rsidRPr="0088703E">
        <w:rPr>
          <w:b/>
          <w:noProof/>
          <w:sz w:val="24"/>
          <w:szCs w:val="24"/>
          <w:lang w:eastAsia="tr-TR"/>
        </w:rPr>
        <w:t>ÇALIŞMA RAPORU</w:t>
      </w:r>
    </w:p>
    <w:p w:rsidR="00FF59C4" w:rsidRPr="0088703E" w:rsidRDefault="00FF59C4" w:rsidP="00794FFD">
      <w:pPr>
        <w:spacing w:line="240" w:lineRule="auto"/>
        <w:jc w:val="center"/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(1 Eylül 2013-30 Ağustos 2014)</w:t>
      </w:r>
    </w:p>
    <w:p w:rsidR="008143E9" w:rsidRDefault="008143E9" w:rsidP="008143E9">
      <w:pPr>
        <w:jc w:val="both"/>
      </w:pPr>
    </w:p>
    <w:p w:rsidR="008143E9" w:rsidRDefault="008143E9" w:rsidP="008143E9">
      <w:pPr>
        <w:jc w:val="both"/>
      </w:pPr>
      <w:r>
        <w:t xml:space="preserve">KYS (Performans Mükemmelliyeti) eğitim programları Türk ve Avrupa Üniversiteleri </w:t>
      </w:r>
      <w:proofErr w:type="gramStart"/>
      <w:r>
        <w:t>dahil</w:t>
      </w:r>
      <w:proofErr w:type="gramEnd"/>
      <w:r>
        <w:t>,  küresel ve yaygın olarak her türlü üretim/hizmet organizasyonlarında uygulanmaktadır.</w:t>
      </w:r>
    </w:p>
    <w:p w:rsidR="00794FFD" w:rsidRDefault="008767B7" w:rsidP="008767B7">
      <w:pPr>
        <w:spacing w:line="240" w:lineRule="auto"/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KYS eğitim programları, </w:t>
      </w:r>
      <w:r w:rsidR="00794FFD">
        <w:rPr>
          <w:noProof/>
          <w:lang w:eastAsia="tr-TR"/>
        </w:rPr>
        <w:t>Başkent Üniversitesi HSHB öğretim üyeleri ve MÇKYM eğitim/öğretim ele</w:t>
      </w:r>
      <w:r>
        <w:rPr>
          <w:noProof/>
          <w:lang w:eastAsia="tr-TR"/>
        </w:rPr>
        <w:t xml:space="preserve">manları işbirliği ile hazırlanmıştır ve </w:t>
      </w:r>
      <w:r w:rsidR="00794FFD">
        <w:rPr>
          <w:noProof/>
          <w:lang w:eastAsia="tr-TR"/>
        </w:rPr>
        <w:t xml:space="preserve"> 3 aşamadan oluşmaktadır:</w:t>
      </w:r>
    </w:p>
    <w:p w:rsidR="00794FFD" w:rsidRDefault="00794FFD" w:rsidP="00794FFD">
      <w:pPr>
        <w:spacing w:line="240" w:lineRule="auto"/>
        <w:ind w:left="360"/>
        <w:rPr>
          <w:noProof/>
          <w:lang w:eastAsia="tr-TR"/>
        </w:rPr>
      </w:pPr>
      <w:r>
        <w:rPr>
          <w:noProof/>
          <w:lang w:eastAsia="tr-TR"/>
        </w:rPr>
        <w:t>a-KYS farkındalık eğitimi (28 saat-14 hafta)</w:t>
      </w:r>
    </w:p>
    <w:p w:rsidR="00794FFD" w:rsidRDefault="00794FFD" w:rsidP="00794FFD">
      <w:pPr>
        <w:spacing w:line="240" w:lineRule="auto"/>
        <w:ind w:left="360"/>
        <w:rPr>
          <w:noProof/>
          <w:lang w:eastAsia="tr-TR"/>
        </w:rPr>
      </w:pPr>
      <w:r>
        <w:rPr>
          <w:noProof/>
          <w:lang w:eastAsia="tr-TR"/>
        </w:rPr>
        <w:t>b-KYS uygulama teknikleri eğitimi (28 saat-14 hafta)</w:t>
      </w:r>
    </w:p>
    <w:p w:rsidR="00794FFD" w:rsidRDefault="00794FFD" w:rsidP="00794FFD">
      <w:pPr>
        <w:spacing w:line="240" w:lineRule="auto"/>
        <w:ind w:left="360"/>
        <w:rPr>
          <w:noProof/>
          <w:lang w:eastAsia="tr-TR"/>
        </w:rPr>
      </w:pPr>
      <w:r>
        <w:rPr>
          <w:noProof/>
          <w:lang w:eastAsia="tr-TR"/>
        </w:rPr>
        <w:t>c-KYS uygulama becerileri eğitimi (28 saat-14 hafta)</w:t>
      </w:r>
    </w:p>
    <w:p w:rsidR="00794FFD" w:rsidRDefault="008767B7" w:rsidP="00DA1EB9">
      <w:pPr>
        <w:jc w:val="both"/>
      </w:pPr>
      <w:r>
        <w:t>Programlar,</w:t>
      </w:r>
      <w:r w:rsidR="00DA1EB9">
        <w:t xml:space="preserve"> BÜ öğrencilerine ücretsiz, </w:t>
      </w:r>
      <w:r w:rsidR="00DA1EB9" w:rsidRPr="004344AC">
        <w:rPr>
          <w:i/>
        </w:rPr>
        <w:t>kredili/seçmeli</w:t>
      </w:r>
      <w:r w:rsidR="00DA1EB9">
        <w:t xml:space="preserve"> veya </w:t>
      </w:r>
      <w:r w:rsidR="00DA1EB9" w:rsidRPr="004344AC">
        <w:rPr>
          <w:i/>
        </w:rPr>
        <w:t>gönüllü/kredisiz</w:t>
      </w:r>
      <w:r w:rsidR="00DA1EB9">
        <w:t xml:space="preserve"> olarak sağlanmakta</w:t>
      </w:r>
      <w:r>
        <w:t>dır.</w:t>
      </w:r>
      <w:r w:rsidR="00DA1EB9">
        <w:t xml:space="preserve"> </w:t>
      </w:r>
    </w:p>
    <w:p w:rsidR="008767B7" w:rsidRDefault="008767B7" w:rsidP="0088703E">
      <w:pPr>
        <w:jc w:val="both"/>
        <w:rPr>
          <w:noProof/>
          <w:lang w:eastAsia="tr-TR"/>
        </w:rPr>
      </w:pPr>
      <w:r>
        <w:rPr>
          <w:noProof/>
          <w:lang w:eastAsia="tr-TR"/>
        </w:rPr>
        <w:t>2013-2014 eğitim/öğretim yılında g</w:t>
      </w:r>
      <w:r w:rsidR="00EC59EE">
        <w:rPr>
          <w:noProof/>
          <w:lang w:eastAsia="tr-TR"/>
        </w:rPr>
        <w:t xml:space="preserve">üz </w:t>
      </w:r>
      <w:r w:rsidR="00212A39">
        <w:rPr>
          <w:noProof/>
          <w:lang w:eastAsia="tr-TR"/>
        </w:rPr>
        <w:t xml:space="preserve">ve bahar </w:t>
      </w:r>
      <w:r w:rsidR="00EC59EE">
        <w:rPr>
          <w:noProof/>
          <w:lang w:eastAsia="tr-TR"/>
        </w:rPr>
        <w:t xml:space="preserve">döneminde </w:t>
      </w:r>
      <w:r>
        <w:rPr>
          <w:noProof/>
          <w:lang w:eastAsia="tr-TR"/>
        </w:rPr>
        <w:t xml:space="preserve">KYS eğitim programları iki değişik (a ve c) düzeyde </w:t>
      </w:r>
      <w:r w:rsidR="00EC59EE">
        <w:rPr>
          <w:noProof/>
          <w:lang w:eastAsia="tr-TR"/>
        </w:rPr>
        <w:t>uygulan</w:t>
      </w:r>
      <w:r>
        <w:rPr>
          <w:noProof/>
          <w:lang w:eastAsia="tr-TR"/>
        </w:rPr>
        <w:t xml:space="preserve">mıştır. </w:t>
      </w:r>
    </w:p>
    <w:p w:rsidR="00CB31F4" w:rsidRDefault="008767B7" w:rsidP="004344AC">
      <w:pPr>
        <w:jc w:val="both"/>
      </w:pPr>
      <w:r>
        <w:rPr>
          <w:noProof/>
          <w:lang w:eastAsia="tr-TR"/>
        </w:rPr>
        <w:t xml:space="preserve">Bu programlara </w:t>
      </w:r>
      <w:r w:rsidR="0088703E">
        <w:rPr>
          <w:noProof/>
          <w:lang w:eastAsia="tr-TR"/>
        </w:rPr>
        <w:t>Sağlık Bilimleri Fakültesi</w:t>
      </w:r>
      <w:r w:rsidR="000F3EA4">
        <w:rPr>
          <w:noProof/>
          <w:lang w:eastAsia="tr-TR"/>
        </w:rPr>
        <w:t xml:space="preserve"> </w:t>
      </w:r>
      <w:r w:rsidR="00B809D6">
        <w:rPr>
          <w:noProof/>
          <w:lang w:eastAsia="tr-TR"/>
        </w:rPr>
        <w:t xml:space="preserve">(SBF) </w:t>
      </w:r>
      <w:r w:rsidR="000F3EA4">
        <w:rPr>
          <w:noProof/>
          <w:lang w:eastAsia="tr-TR"/>
        </w:rPr>
        <w:t>Hemşirelik ve Sağlık Hizmetleri Bölümü</w:t>
      </w:r>
      <w:r w:rsidR="00B809D6">
        <w:rPr>
          <w:noProof/>
          <w:lang w:eastAsia="tr-TR"/>
        </w:rPr>
        <w:t>nden</w:t>
      </w:r>
      <w:r w:rsidR="00F236EA">
        <w:rPr>
          <w:noProof/>
          <w:lang w:eastAsia="tr-TR"/>
        </w:rPr>
        <w:t xml:space="preserve"> (HSHB)</w:t>
      </w:r>
      <w:r w:rsidR="00B809D6">
        <w:rPr>
          <w:noProof/>
          <w:lang w:eastAsia="tr-TR"/>
        </w:rPr>
        <w:t xml:space="preserve"> toplam 32 öğrenci </w:t>
      </w:r>
      <w:r>
        <w:rPr>
          <w:noProof/>
          <w:lang w:eastAsia="tr-TR"/>
        </w:rPr>
        <w:t>katılmıştır.</w:t>
      </w:r>
      <w:r>
        <w:t xml:space="preserve"> </w:t>
      </w:r>
    </w:p>
    <w:p w:rsidR="005F28EA" w:rsidRPr="005F28EA" w:rsidRDefault="008767B7" w:rsidP="004344AC">
      <w:pPr>
        <w:jc w:val="both"/>
      </w:pPr>
      <w:r>
        <w:t>KYS Farkındalık Eğitim Programına g</w:t>
      </w:r>
      <w:r w:rsidR="00212A39">
        <w:t xml:space="preserve">üz döneminde </w:t>
      </w:r>
      <w:r w:rsidR="00AB60D2">
        <w:t xml:space="preserve">HSHB 3. ve 4. Sınıflarından </w:t>
      </w:r>
      <w:r w:rsidR="00AB60D2">
        <w:rPr>
          <w:noProof/>
          <w:lang w:eastAsia="tr-TR"/>
        </w:rPr>
        <w:t xml:space="preserve">29 </w:t>
      </w:r>
      <w:r w:rsidR="00AB60D2">
        <w:t xml:space="preserve">öğrenci, KYS Uygulama </w:t>
      </w:r>
      <w:r>
        <w:t>Becerileri</w:t>
      </w:r>
      <w:r w:rsidR="00AB60D2">
        <w:t xml:space="preserve"> Eğitim Programına </w:t>
      </w:r>
      <w:r w:rsidR="00212A39">
        <w:t xml:space="preserve">bahar döneminde </w:t>
      </w:r>
      <w:r w:rsidR="00AB60D2">
        <w:t xml:space="preserve">HSHB 3. Sınıfından 3 öğrenci kayıt yaptırmış ve eğitim programlarını başarı ile </w:t>
      </w:r>
      <w:r w:rsidR="004344AC">
        <w:t>tamamlamışlardır.</w:t>
      </w:r>
    </w:p>
    <w:p w:rsidR="00213A52" w:rsidRDefault="004344AC" w:rsidP="00213A52">
      <w:pPr>
        <w:jc w:val="both"/>
      </w:pPr>
      <w:r>
        <w:t>Eğitim p</w:t>
      </w:r>
      <w:r w:rsidR="00AB308B">
        <w:t>rogram</w:t>
      </w:r>
      <w:r>
        <w:t>ı d</w:t>
      </w:r>
      <w:r w:rsidR="00213A52" w:rsidRPr="00352DE1">
        <w:t>eğerlendirmeler</w:t>
      </w:r>
      <w:r w:rsidR="00AB308B">
        <w:t>in</w:t>
      </w:r>
      <w:r w:rsidR="00213A52" w:rsidRPr="00352DE1">
        <w:t>de</w:t>
      </w:r>
      <w:r>
        <w:t xml:space="preserve"> başarı </w:t>
      </w:r>
      <w:r w:rsidR="00213A52" w:rsidRPr="004344AC">
        <w:t>ölçüt</w:t>
      </w:r>
      <w:r>
        <w:t>ü</w:t>
      </w:r>
      <w:r w:rsidR="00213A52" w:rsidRPr="004344AC">
        <w:t xml:space="preserve"> olarak</w:t>
      </w:r>
      <w:r w:rsidR="00213A52">
        <w:t>;</w:t>
      </w:r>
      <w:r w:rsidR="00AB308B">
        <w:t xml:space="preserve"> öğre</w:t>
      </w:r>
      <w:r>
        <w:t>nci</w:t>
      </w:r>
      <w:r w:rsidR="00AB308B">
        <w:t xml:space="preserve"> </w:t>
      </w:r>
      <w:r w:rsidR="00213A52" w:rsidRPr="00B61647">
        <w:rPr>
          <w:i/>
        </w:rPr>
        <w:t>takım çalışma rapor ve sunumları</w:t>
      </w:r>
      <w:r w:rsidR="00213A52">
        <w:t xml:space="preserve">, </w:t>
      </w:r>
      <w:r w:rsidR="00AB308B">
        <w:rPr>
          <w:i/>
        </w:rPr>
        <w:t>ara ve final sınav kıymetlendirme</w:t>
      </w:r>
      <w:r w:rsidR="00213A52" w:rsidRPr="00B61647">
        <w:rPr>
          <w:i/>
        </w:rPr>
        <w:t xml:space="preserve"> sonuçları</w:t>
      </w:r>
      <w:r w:rsidR="00213A52">
        <w:t xml:space="preserve">, </w:t>
      </w:r>
      <w:r w:rsidR="00AB308B">
        <w:rPr>
          <w:i/>
        </w:rPr>
        <w:t>derslere</w:t>
      </w:r>
      <w:r w:rsidR="00213A52" w:rsidRPr="00B61647">
        <w:rPr>
          <w:i/>
        </w:rPr>
        <w:t xml:space="preserve"> katılım ve katkı</w:t>
      </w:r>
      <w:r w:rsidR="00213A52">
        <w:t xml:space="preserve"> ortalamalarının 100 üzerinden 70 ve üzeri değerlendirmeler başarı </w:t>
      </w:r>
      <w:proofErr w:type="gramStart"/>
      <w:r w:rsidR="00213A52">
        <w:t>kriteri</w:t>
      </w:r>
      <w:proofErr w:type="gramEnd"/>
      <w:r w:rsidR="00213A52">
        <w:t xml:space="preserve"> olarak belirlenmiş ve uygulanmıştır.</w:t>
      </w:r>
    </w:p>
    <w:p w:rsidR="004344AC" w:rsidRPr="004344AC" w:rsidRDefault="004344AC" w:rsidP="004344AC">
      <w:pPr>
        <w:jc w:val="both"/>
      </w:pPr>
      <w:r>
        <w:t xml:space="preserve">Programlarla ilgili duyuru, uygulama, izleme ve değerlendirmeler BÜ MÇKYM web </w:t>
      </w:r>
      <w:proofErr w:type="gramStart"/>
      <w:r>
        <w:t>sayfasında  yayınlanmış</w:t>
      </w:r>
      <w:proofErr w:type="gramEnd"/>
      <w:r>
        <w:t xml:space="preserve"> ve Türkçe ve İngilizce olarak duyuruları yapılmıştır.</w:t>
      </w:r>
    </w:p>
    <w:p w:rsidR="00661E8B" w:rsidRDefault="00661E8B">
      <w:pPr>
        <w:rPr>
          <w:b/>
          <w:noProof/>
          <w:u w:val="single"/>
          <w:lang w:eastAsia="tr-TR"/>
        </w:rPr>
      </w:pPr>
    </w:p>
    <w:p w:rsidR="0088703E" w:rsidRPr="00D70F94" w:rsidRDefault="008C6D2B">
      <w:pPr>
        <w:rPr>
          <w:b/>
          <w:noProof/>
          <w:u w:val="single"/>
          <w:lang w:eastAsia="tr-TR"/>
        </w:rPr>
      </w:pPr>
      <w:r>
        <w:rPr>
          <w:b/>
          <w:noProof/>
          <w:u w:val="single"/>
          <w:lang w:eastAsia="tr-TR"/>
        </w:rPr>
        <w:t>1</w:t>
      </w:r>
      <w:r w:rsidR="004344AC">
        <w:rPr>
          <w:b/>
          <w:noProof/>
          <w:u w:val="single"/>
          <w:lang w:eastAsia="tr-TR"/>
        </w:rPr>
        <w:t xml:space="preserve">. </w:t>
      </w:r>
      <w:r w:rsidR="00D70F94" w:rsidRPr="00D70F94">
        <w:rPr>
          <w:b/>
          <w:noProof/>
          <w:u w:val="single"/>
          <w:lang w:eastAsia="tr-TR"/>
        </w:rPr>
        <w:t>KYS Farkındalık Eğitim Programı</w:t>
      </w:r>
      <w:r w:rsidR="00D70F94">
        <w:rPr>
          <w:b/>
          <w:noProof/>
          <w:u w:val="single"/>
          <w:lang w:eastAsia="tr-TR"/>
        </w:rPr>
        <w:t xml:space="preserve"> (KFE)</w:t>
      </w:r>
    </w:p>
    <w:p w:rsidR="00D70F94" w:rsidRPr="004C1129" w:rsidRDefault="00307931" w:rsidP="002608A5">
      <w:pPr>
        <w:jc w:val="both"/>
      </w:pPr>
      <w:r>
        <w:t>KFE Programına,</w:t>
      </w:r>
      <w:r w:rsidR="00FA5BF5">
        <w:t xml:space="preserve"> </w:t>
      </w:r>
      <w:r w:rsidR="004C1129">
        <w:t xml:space="preserve">KYS eğitim/öğretim veya deneyimi </w:t>
      </w:r>
      <w:proofErr w:type="gramStart"/>
      <w:r w:rsidR="004C1129">
        <w:t>olmayan</w:t>
      </w:r>
      <w:r w:rsidR="00AB308B" w:rsidRPr="00AB308B">
        <w:t xml:space="preserve"> </w:t>
      </w:r>
      <w:r w:rsidR="00AB308B">
        <w:t xml:space="preserve"> ücretsiz</w:t>
      </w:r>
      <w:proofErr w:type="gramEnd"/>
      <w:r w:rsidR="00AB308B">
        <w:t xml:space="preserve"> ve </w:t>
      </w:r>
      <w:r>
        <w:rPr>
          <w:i/>
        </w:rPr>
        <w:t>seçmeli/</w:t>
      </w:r>
      <w:r w:rsidR="00AB308B" w:rsidRPr="00E537DE">
        <w:rPr>
          <w:i/>
        </w:rPr>
        <w:t>kredili</w:t>
      </w:r>
      <w:r w:rsidR="00AB308B">
        <w:rPr>
          <w:i/>
        </w:rPr>
        <w:t xml:space="preserve"> </w:t>
      </w:r>
      <w:r w:rsidR="003E3856">
        <w:t>29 öğrenci</w:t>
      </w:r>
      <w:r w:rsidR="00FA5BF5">
        <w:t xml:space="preserve"> katılımı</w:t>
      </w:r>
      <w:r w:rsidR="00AB308B">
        <w:t>ştır</w:t>
      </w:r>
      <w:r>
        <w:t>.</w:t>
      </w:r>
    </w:p>
    <w:p w:rsidR="00AC1444" w:rsidRDefault="003E3856" w:rsidP="00AC1444">
      <w:pPr>
        <w:rPr>
          <w:u w:val="single"/>
        </w:rPr>
      </w:pPr>
      <w:r>
        <w:rPr>
          <w:u w:val="single"/>
        </w:rPr>
        <w:t>1.1</w:t>
      </w:r>
      <w:r w:rsidR="00307931">
        <w:rPr>
          <w:u w:val="single"/>
        </w:rPr>
        <w:t xml:space="preserve"> Program </w:t>
      </w:r>
      <w:r w:rsidR="00144360">
        <w:rPr>
          <w:u w:val="single"/>
        </w:rPr>
        <w:t>Amacı</w:t>
      </w:r>
      <w:r w:rsidR="00AC1444">
        <w:rPr>
          <w:u w:val="single"/>
        </w:rPr>
        <w:t>:</w:t>
      </w:r>
    </w:p>
    <w:p w:rsidR="00CB31F4" w:rsidRDefault="00CB31F4" w:rsidP="006F7487">
      <w:pPr>
        <w:jc w:val="both"/>
      </w:pPr>
      <w:r>
        <w:t xml:space="preserve">KYS farkındalık eğitimi alan öğrencilerin, </w:t>
      </w:r>
      <w:r w:rsidR="00307931">
        <w:t xml:space="preserve">ISO 9001:2008 KYS </w:t>
      </w:r>
      <w:r w:rsidR="00657170">
        <w:t>standartlar</w:t>
      </w:r>
      <w:r>
        <w:t xml:space="preserve">ı, </w:t>
      </w:r>
      <w:r w:rsidR="00307931">
        <w:t>proses</w:t>
      </w:r>
      <w:r>
        <w:t>/sistem</w:t>
      </w:r>
      <w:r w:rsidR="00307931">
        <w:t xml:space="preserve"> tanım</w:t>
      </w:r>
      <w:r>
        <w:t xml:space="preserve">ları </w:t>
      </w:r>
      <w:proofErr w:type="gramStart"/>
      <w:r>
        <w:t>ve  proses</w:t>
      </w:r>
      <w:proofErr w:type="gramEnd"/>
      <w:r>
        <w:t xml:space="preserve">/sistem </w:t>
      </w:r>
      <w:r w:rsidR="00307931">
        <w:t>yaklaşım</w:t>
      </w:r>
      <w:r>
        <w:t>larını öğrenmeleri ve,</w:t>
      </w:r>
    </w:p>
    <w:p w:rsidR="006F7487" w:rsidRDefault="00661E8B" w:rsidP="006F7487">
      <w:pPr>
        <w:jc w:val="both"/>
      </w:pPr>
      <w:r>
        <w:t>KYS uygulama</w:t>
      </w:r>
      <w:r w:rsidR="00307931">
        <w:t xml:space="preserve"> </w:t>
      </w:r>
      <w:r w:rsidR="00657170">
        <w:t>farkındalığını</w:t>
      </w:r>
      <w:r w:rsidR="006F7487">
        <w:t xml:space="preserve"> </w:t>
      </w:r>
      <w:r w:rsidR="003D50E0">
        <w:t>sağlamaktır.</w:t>
      </w:r>
    </w:p>
    <w:p w:rsidR="00AC1444" w:rsidRPr="006F7487" w:rsidRDefault="003E3856" w:rsidP="00AC1444">
      <w:pPr>
        <w:rPr>
          <w:u w:val="single"/>
        </w:rPr>
      </w:pPr>
      <w:r>
        <w:rPr>
          <w:u w:val="single"/>
        </w:rPr>
        <w:lastRenderedPageBreak/>
        <w:t xml:space="preserve">1.2 </w:t>
      </w:r>
      <w:r w:rsidR="000E4B0B">
        <w:rPr>
          <w:u w:val="single"/>
        </w:rPr>
        <w:t xml:space="preserve">Program </w:t>
      </w:r>
      <w:r w:rsidR="00A67A80">
        <w:rPr>
          <w:u w:val="single"/>
        </w:rPr>
        <w:t>İçerik ve Kapsam</w:t>
      </w:r>
      <w:r w:rsidR="000E4B0B">
        <w:rPr>
          <w:u w:val="single"/>
        </w:rPr>
        <w:t>ı</w:t>
      </w:r>
      <w:r w:rsidR="00A67A80">
        <w:rPr>
          <w:u w:val="single"/>
        </w:rPr>
        <w:t>:</w:t>
      </w:r>
    </w:p>
    <w:p w:rsidR="00131875" w:rsidRDefault="00131875" w:rsidP="004C1129">
      <w:pPr>
        <w:pStyle w:val="ListeParagraf"/>
        <w:numPr>
          <w:ilvl w:val="0"/>
          <w:numId w:val="17"/>
        </w:numPr>
      </w:pPr>
      <w:r>
        <w:t>Kalitenin tanımı ve evrimi,</w:t>
      </w:r>
    </w:p>
    <w:p w:rsidR="004C1129" w:rsidRDefault="004C1129" w:rsidP="004C1129">
      <w:pPr>
        <w:pStyle w:val="ListeParagraf"/>
        <w:numPr>
          <w:ilvl w:val="0"/>
          <w:numId w:val="17"/>
        </w:numPr>
      </w:pPr>
      <w:r>
        <w:t xml:space="preserve">Kalite, </w:t>
      </w:r>
      <w:proofErr w:type="gramStart"/>
      <w:r w:rsidR="0088703E">
        <w:t>proses</w:t>
      </w:r>
      <w:proofErr w:type="gramEnd"/>
      <w:r w:rsidR="0088703E">
        <w:t>/sistem tanım</w:t>
      </w:r>
      <w:r>
        <w:t xml:space="preserve"> ve yaklaşım</w:t>
      </w:r>
      <w:r w:rsidR="0088703E">
        <w:t xml:space="preserve">ları, </w:t>
      </w:r>
    </w:p>
    <w:p w:rsidR="004C1129" w:rsidRDefault="000E4B0B" w:rsidP="004C1129">
      <w:pPr>
        <w:pStyle w:val="ListeParagraf"/>
        <w:numPr>
          <w:ilvl w:val="0"/>
          <w:numId w:val="17"/>
        </w:numPr>
      </w:pPr>
      <w:r>
        <w:t xml:space="preserve">Kalite Güvence Sistemi </w:t>
      </w:r>
      <w:r w:rsidR="00131875">
        <w:t>gerekleri,</w:t>
      </w:r>
    </w:p>
    <w:p w:rsidR="004C1129" w:rsidRDefault="000E4B0B" w:rsidP="004C1129">
      <w:pPr>
        <w:pStyle w:val="ListeParagraf"/>
        <w:numPr>
          <w:ilvl w:val="0"/>
          <w:numId w:val="17"/>
        </w:numPr>
      </w:pPr>
      <w:r>
        <w:t>ISO 9001:2008 s</w:t>
      </w:r>
      <w:r w:rsidR="004C1129">
        <w:t>tandartları tanıtımı,</w:t>
      </w:r>
    </w:p>
    <w:p w:rsidR="004C1129" w:rsidRDefault="000E4B0B" w:rsidP="004C1129">
      <w:pPr>
        <w:pStyle w:val="ListeParagraf"/>
        <w:numPr>
          <w:ilvl w:val="0"/>
          <w:numId w:val="17"/>
        </w:numPr>
      </w:pPr>
      <w:r>
        <w:t>KYS dokümantasyon gerekleri ve</w:t>
      </w:r>
    </w:p>
    <w:p w:rsidR="004C1129" w:rsidRDefault="000E4B0B" w:rsidP="004C1129">
      <w:pPr>
        <w:pStyle w:val="ListeParagraf"/>
        <w:numPr>
          <w:ilvl w:val="0"/>
          <w:numId w:val="17"/>
        </w:numPr>
      </w:pPr>
      <w:r>
        <w:t>KYS uygulama prensipleridir.</w:t>
      </w:r>
    </w:p>
    <w:p w:rsidR="006F7487" w:rsidRPr="00677F12" w:rsidRDefault="00677F12" w:rsidP="006F7487">
      <w:pPr>
        <w:rPr>
          <w:u w:val="single"/>
        </w:rPr>
      </w:pPr>
      <w:r>
        <w:rPr>
          <w:u w:val="single"/>
        </w:rPr>
        <w:t>1.3</w:t>
      </w:r>
      <w:r w:rsidR="007011EE" w:rsidRPr="00677F12">
        <w:rPr>
          <w:u w:val="single"/>
        </w:rPr>
        <w:t xml:space="preserve"> </w:t>
      </w:r>
      <w:r w:rsidR="006F7487" w:rsidRPr="00677F12">
        <w:rPr>
          <w:u w:val="single"/>
        </w:rPr>
        <w:t>Uygulama:</w:t>
      </w:r>
    </w:p>
    <w:p w:rsidR="006F7487" w:rsidRDefault="006F7487" w:rsidP="006F7487">
      <w:pPr>
        <w:jc w:val="both"/>
      </w:pPr>
      <w:r w:rsidRPr="007452B4">
        <w:t xml:space="preserve">Eğitim </w:t>
      </w:r>
      <w:r w:rsidR="00705CE5">
        <w:t>içeriği;</w:t>
      </w:r>
      <w:r w:rsidR="00BC659C">
        <w:t xml:space="preserve"> </w:t>
      </w:r>
      <w:r>
        <w:t xml:space="preserve">haftada 2 saat olmak üzere </w:t>
      </w:r>
      <w:r w:rsidRPr="007452B4">
        <w:t>p</w:t>
      </w:r>
      <w:r w:rsidR="00705CE5">
        <w:t>rogramlanmış</w:t>
      </w:r>
      <w:r>
        <w:t xml:space="preserve">, </w:t>
      </w:r>
      <w:r w:rsidR="00705CE5">
        <w:t xml:space="preserve">katılımcı öğrenciler arasından </w:t>
      </w:r>
      <w:r>
        <w:t xml:space="preserve">beşer kişilik </w:t>
      </w:r>
      <w:r w:rsidR="0076227D">
        <w:t xml:space="preserve">öğrenci </w:t>
      </w:r>
      <w:r>
        <w:t>takımlar</w:t>
      </w:r>
      <w:r w:rsidR="0076227D">
        <w:t>ı</w:t>
      </w:r>
      <w:r>
        <w:t xml:space="preserve"> oluşturulmuş</w:t>
      </w:r>
      <w:r w:rsidR="00982F60">
        <w:t xml:space="preserve">, ev ödevlerini </w:t>
      </w:r>
      <w:r w:rsidR="00705CE5">
        <w:t xml:space="preserve">kalite takımları olarak </w:t>
      </w:r>
      <w:r w:rsidR="00982F60">
        <w:t>hazırlamaları istenmiştir.</w:t>
      </w:r>
      <w:r w:rsidRPr="007452B4">
        <w:t xml:space="preserve"> </w:t>
      </w:r>
      <w:r w:rsidR="00F949C9">
        <w:t xml:space="preserve"> </w:t>
      </w:r>
    </w:p>
    <w:p w:rsidR="007D1EF2" w:rsidRDefault="000E4B0B" w:rsidP="007D1EF2">
      <w:pPr>
        <w:jc w:val="both"/>
      </w:pPr>
      <w:r>
        <w:t>Dersler;</w:t>
      </w:r>
      <w:r w:rsidR="007D1EF2">
        <w:t xml:space="preserve"> verilen örnekler ve öğrenci takım çalışma rapor, sunum ve tartışmal</w:t>
      </w:r>
      <w:r>
        <w:t>arı ile yürütülmüştür. Rapor ve</w:t>
      </w:r>
      <w:r w:rsidR="007D1EF2">
        <w:t xml:space="preserve"> ders s</w:t>
      </w:r>
      <w:r>
        <w:t>unum</w:t>
      </w:r>
      <w:r w:rsidR="007D1EF2">
        <w:t>ları öğrenciler tarafından tartışılmış, değerlendirmeleri yapılmıştır.</w:t>
      </w:r>
    </w:p>
    <w:p w:rsidR="006F7487" w:rsidRDefault="006F7487" w:rsidP="006F7487">
      <w:pPr>
        <w:jc w:val="both"/>
      </w:pPr>
      <w:r>
        <w:t>Programa devam eden öğrencilerin KYS bilgi ve deneyimleri sınırlı olduğu için takım çalışma ve derste yapılan uygulama örnekleri</w:t>
      </w:r>
      <w:r w:rsidR="000E4B0B">
        <w:t>,</w:t>
      </w:r>
      <w:r>
        <w:t xml:space="preserve"> sosyal alanı ilgilendiren aktivitelerden ve </w:t>
      </w:r>
      <w:proofErr w:type="gramStart"/>
      <w:r>
        <w:t>komplike</w:t>
      </w:r>
      <w:proofErr w:type="gramEnd"/>
      <w:r>
        <w:t xml:space="preserve"> olmayan sağlık kuruluş uygulamaları üzerinden verilmiştir.</w:t>
      </w:r>
    </w:p>
    <w:p w:rsidR="00AE33CB" w:rsidRDefault="00AE33CB" w:rsidP="00AE33CB">
      <w:pPr>
        <w:jc w:val="both"/>
      </w:pPr>
      <w:r>
        <w:t>Web sayfamızda hazırlanmış formları (KYS ödev hazırlama; kapak sayfası, ödev formatı, takım çalışma raporu ve yazım tekniği vb.) öğrenciler takım çalışma raporlarını düzgün ve anlaşılır bir biçimde yazmaları için incelemişler ve dokümanları indirerek takım çalışma ödevlerini hazırlamışlardır.</w:t>
      </w:r>
    </w:p>
    <w:p w:rsidR="006F7487" w:rsidRDefault="0099640E" w:rsidP="006F7487">
      <w:pPr>
        <w:jc w:val="both"/>
      </w:pPr>
      <w:r>
        <w:t xml:space="preserve">Organizasyon aktivitelerinin </w:t>
      </w:r>
      <w:proofErr w:type="gramStart"/>
      <w:r w:rsidRPr="0024296C">
        <w:rPr>
          <w:u w:val="single"/>
        </w:rPr>
        <w:t>proses</w:t>
      </w:r>
      <w:proofErr w:type="gramEnd"/>
      <w:r w:rsidR="00B977C8" w:rsidRPr="0024296C">
        <w:rPr>
          <w:u w:val="single"/>
        </w:rPr>
        <w:t>/sistem</w:t>
      </w:r>
      <w:r>
        <w:t xml:space="preserve"> olarak belirlenerek</w:t>
      </w:r>
      <w:r w:rsidR="006F7487">
        <w:t xml:space="preserve"> yapısı; adı, amacı, kaynak</w:t>
      </w:r>
      <w:r>
        <w:t>larını</w:t>
      </w:r>
      <w:r w:rsidR="006F7487">
        <w:t xml:space="preserve"> belirleme ve girdi ihtiyaçları, parametreleri (insanlar, çalışma metodu, enformasyon ve kullanılan araç-gereçler) proses operasyonu </w:t>
      </w:r>
      <w:r w:rsidR="007D1EF2">
        <w:t xml:space="preserve">yaklaşımı </w:t>
      </w:r>
      <w:r w:rsidR="006F7487">
        <w:t>kapsamında tanıtılmıştır</w:t>
      </w:r>
      <w:r w:rsidR="00CC5AF2">
        <w:t xml:space="preserve"> (Şekil 1 ve Şekil 2)</w:t>
      </w:r>
      <w:r w:rsidR="006F7487">
        <w:t xml:space="preserve">. </w:t>
      </w:r>
    </w:p>
    <w:p w:rsidR="007D1EF2" w:rsidRDefault="00DC61EB" w:rsidP="006F7487">
      <w:pPr>
        <w:jc w:val="both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90.45pt;margin-top:12.05pt;width:189.7pt;height:20.15pt;z-index:251670528" o:regroupid="1" stroked="f">
            <v:textbox style="mso-next-textbox:#_x0000_s1065">
              <w:txbxContent>
                <w:p w:rsidR="000D27F6" w:rsidRPr="008867AF" w:rsidRDefault="007D1EF2" w:rsidP="00D559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KYS </w:t>
                  </w:r>
                  <w:r w:rsidR="000D27F6">
                    <w:rPr>
                      <w:b/>
                    </w:rPr>
                    <w:t>Proses Operasyonu</w:t>
                  </w:r>
                  <w:r>
                    <w:rPr>
                      <w:b/>
                    </w:rPr>
                    <w:t xml:space="preserve"> Yaklaşımı</w:t>
                  </w:r>
                </w:p>
              </w:txbxContent>
            </v:textbox>
          </v:shape>
        </w:pict>
      </w:r>
    </w:p>
    <w:p w:rsidR="00CC5AF2" w:rsidRDefault="00DC61EB" w:rsidP="006F7487">
      <w:pPr>
        <w:jc w:val="both"/>
      </w:pPr>
      <w:r>
        <w:rPr>
          <w:noProof/>
          <w:lang w:eastAsia="tr-TR"/>
        </w:rPr>
        <w:pict>
          <v:shape id="_x0000_s1079" type="#_x0000_t202" style="position:absolute;left:0;text-align:left;margin-left:173.7pt;margin-top:16.6pt;width:42.05pt;height:16.35pt;z-index:251684864" o:regroupid="1" stroked="f">
            <v:textbox style="mso-next-textbox:#_x0000_s1079">
              <w:txbxContent>
                <w:p w:rsidR="000D27F6" w:rsidRPr="008867AF" w:rsidRDefault="000D27F6" w:rsidP="00D559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Girdiler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8" type="#_x0000_t202" style="position:absolute;left:0;text-align:left;margin-left:351.75pt;margin-top:7.05pt;width:127.65pt;height:40.65pt;z-index:251673600" o:regroupid="1" stroked="f">
            <v:textbox style="mso-next-textbox:#_x0000_s1068">
              <w:txbxContent>
                <w:p w:rsidR="000D27F6" w:rsidRPr="007070B8" w:rsidRDefault="000D27F6" w:rsidP="00D559C3">
                  <w:pPr>
                    <w:jc w:val="center"/>
                  </w:pPr>
                  <w:r w:rsidRPr="007070B8">
                    <w:t xml:space="preserve">Operasyon </w:t>
                  </w:r>
                  <w:r>
                    <w:t>Etkililik</w:t>
                  </w:r>
                  <w:r w:rsidRPr="007070B8">
                    <w:t xml:space="preserve"> Kontrolü</w:t>
                  </w:r>
                  <w:r>
                    <w:t xml:space="preserve"> </w:t>
                  </w:r>
                </w:p>
                <w:p w:rsidR="000D27F6" w:rsidRDefault="000D27F6" w:rsidP="00D559C3"/>
              </w:txbxContent>
            </v:textbox>
          </v:shape>
        </w:pict>
      </w:r>
    </w:p>
    <w:p w:rsidR="00CC5AF2" w:rsidRDefault="00DC61EB" w:rsidP="006F7487">
      <w:pPr>
        <w:jc w:val="both"/>
      </w:pPr>
      <w:r>
        <w:rPr>
          <w:noProof/>
          <w:lang w:eastAsia="tr-T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7" type="#_x0000_t88" style="position:absolute;left:0;text-align:left;margin-left:168.2pt;margin-top:7.7pt;width:10.25pt;height:105.3pt;z-index:251682816" o:regroupid="1"/>
        </w:pict>
      </w:r>
      <w:r>
        <w:rPr>
          <w:noProof/>
          <w:lang w:eastAsia="tr-T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6" type="#_x0000_t87" style="position:absolute;left:0;text-align:left;margin-left:-4.25pt;margin-top:14.6pt;width:12.1pt;height:98.4pt;z-index:251681792" o:regroupid="1"/>
        </w:pict>
      </w:r>
      <w:r>
        <w:rPr>
          <w:noProof/>
          <w:lang w:eastAsia="tr-TR"/>
        </w:rPr>
        <w:pict>
          <v:shape id="_x0000_s1071" type="#_x0000_t202" style="position:absolute;left:0;text-align:left;margin-left:290.65pt;margin-top:14.6pt;width:60.15pt;height:24.5pt;z-index:251676672" o:regroupid="1">
            <v:textbox style="mso-next-textbox:#_x0000_s1071" inset=",.3mm">
              <w:txbxContent>
                <w:p w:rsidR="000D27F6" w:rsidRDefault="000D27F6" w:rsidP="00D559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Metot (Prosedür)</w:t>
                  </w:r>
                </w:p>
                <w:p w:rsidR="000D27F6" w:rsidRPr="008867AF" w:rsidRDefault="000D27F6" w:rsidP="00D559C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0" type="#_x0000_t202" style="position:absolute;left:0;text-align:left;margin-left:210.25pt;margin-top:14.6pt;width:60.15pt;height:24.5pt;z-index:251675648" o:regroupid="1">
            <v:textbox style="mso-next-textbox:#_x0000_s1070">
              <w:txbxContent>
                <w:p w:rsidR="000D27F6" w:rsidRPr="008867AF" w:rsidRDefault="000D27F6" w:rsidP="00D559C3">
                  <w:pPr>
                    <w:rPr>
                      <w:sz w:val="16"/>
                      <w:szCs w:val="16"/>
                    </w:rPr>
                  </w:pPr>
                  <w:r w:rsidRPr="008867AF">
                    <w:rPr>
                      <w:sz w:val="16"/>
                      <w:szCs w:val="16"/>
                    </w:rPr>
                    <w:t>Enformasyon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355.95pt;margin-top:1.35pt;width:29.65pt;height:51.85pt;flip:x;z-index:251674624" o:connectortype="straight" o:regroupid="1">
            <v:stroke endarrow="block"/>
          </v:shape>
        </w:pict>
      </w:r>
      <w:r>
        <w:rPr>
          <w:noProof/>
          <w:lang w:eastAsia="tr-TR"/>
        </w:rPr>
        <w:pict>
          <v:shape id="_x0000_s1058" type="#_x0000_t202" style="position:absolute;left:0;text-align:left;margin-left:-1.15pt;margin-top:17.5pt;width:169.35pt;height:20.4pt;z-index:251663360" o:regroupid="1" stroked="f">
            <v:textbox style="mso-next-textbox:#_x0000_s1058">
              <w:txbxContent>
                <w:p w:rsidR="000D27F6" w:rsidRPr="008867AF" w:rsidRDefault="000D27F6" w:rsidP="00D559C3">
                  <w:pPr>
                    <w:rPr>
                      <w:sz w:val="20"/>
                      <w:szCs w:val="20"/>
                    </w:rPr>
                  </w:pPr>
                  <w:r w:rsidRPr="008867AF">
                    <w:rPr>
                      <w:sz w:val="20"/>
                      <w:szCs w:val="20"/>
                    </w:rPr>
                    <w:t>Müşteri ve diğer ilgililerin talepleri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55" style="position:absolute;left:0;text-align:left;margin-left:210.25pt;margin-top:14.6pt;width:140.55pt;height:123.25pt;z-index:251660288" o:regroupid="1"/>
        </w:pict>
      </w:r>
    </w:p>
    <w:p w:rsidR="00CC5AF2" w:rsidRDefault="00DC61EB" w:rsidP="006F7487">
      <w:pPr>
        <w:jc w:val="both"/>
      </w:pPr>
      <w:r>
        <w:rPr>
          <w:noProof/>
          <w:lang w:eastAsia="tr-TR"/>
        </w:rPr>
        <w:pict>
          <v:shape id="_x0000_s1060" type="#_x0000_t202" style="position:absolute;left:0;text-align:left;margin-left:.05pt;margin-top:21pt;width:169.35pt;height:17.3pt;z-index:251665408" o:regroupid="1" stroked="f">
            <v:textbox style="mso-next-textbox:#_x0000_s1060">
              <w:txbxContent>
                <w:p w:rsidR="000D27F6" w:rsidRPr="008867AF" w:rsidRDefault="000D27F6" w:rsidP="00D559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Kaynak dokümante bilgileri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7" type="#_x0000_t32" style="position:absolute;left:0;text-align:left;margin-left:57.65pt;margin-top:19.1pt;width:102.05pt;height:0;z-index:251662336" o:connectortype="straight" o:regroupid="1">
            <v:stroke endarrow="block"/>
          </v:shape>
        </w:pict>
      </w:r>
    </w:p>
    <w:p w:rsidR="00D559C3" w:rsidRDefault="00DC61EB" w:rsidP="006F7487">
      <w:pPr>
        <w:jc w:val="both"/>
      </w:pPr>
      <w:r>
        <w:rPr>
          <w:noProof/>
          <w:lang w:eastAsia="tr-TR"/>
        </w:rPr>
        <w:pict>
          <v:oval id="_x0000_s1081" style="position:absolute;left:0;text-align:left;margin-left:341.2pt;margin-top:9.5pt;width:17.9pt;height:16.35pt;z-index:251686912" o:regroupid="1"/>
        </w:pict>
      </w:r>
      <w:r>
        <w:rPr>
          <w:noProof/>
          <w:lang w:eastAsia="tr-TR"/>
        </w:rPr>
        <w:pict>
          <v:oval id="_x0000_s1080" style="position:absolute;left:0;text-align:left;margin-left:402.9pt;margin-top:12.2pt;width:12.35pt;height:11.65pt;z-index:251685888" o:regroupid="1" fillcolor="black [3213]" strokecolor="black [3213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shape id="_x0000_s1078" type="#_x0000_t32" style="position:absolute;left:0;text-align:left;margin-left:183.3pt;margin-top:8.95pt;width:20.95pt;height:0;z-index:251683840" o:connectortype="straight" o:regroupid="1">
            <v:stroke endarrow="block"/>
          </v:shape>
        </w:pict>
      </w:r>
      <w:r>
        <w:rPr>
          <w:noProof/>
          <w:lang w:eastAsia="tr-TR"/>
        </w:rPr>
        <w:pict>
          <v:shape id="_x0000_s1075" type="#_x0000_t202" style="position:absolute;left:0;text-align:left;margin-left:272.4pt;margin-top:17.15pt;width:25.35pt;height:13.15pt;z-index:251680768" o:regroupid="1" stroked="f">
            <v:textbox style="mso-next-textbox:#_x0000_s1075" inset="0,0,0,0">
              <w:txbxContent>
                <w:p w:rsidR="000D27F6" w:rsidRPr="00CB4C35" w:rsidRDefault="000D27F6" w:rsidP="00D559C3">
                  <w:pPr>
                    <w:rPr>
                      <w:sz w:val="20"/>
                      <w:szCs w:val="20"/>
                    </w:rPr>
                  </w:pPr>
                  <w:r w:rsidRPr="00CB4C35">
                    <w:rPr>
                      <w:sz w:val="20"/>
                      <w:szCs w:val="20"/>
                    </w:rPr>
                    <w:t>PDSA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74" type="#_x0000_t69" style="position:absolute;left:0;text-align:left;margin-left:238.15pt;margin-top:5.25pt;width:88.7pt;height:35.2pt;z-index:251679744" o:regroupid="1"/>
        </w:pict>
      </w:r>
      <w:r>
        <w:rPr>
          <w:noProof/>
          <w:lang w:eastAsia="tr-TR"/>
        </w:rPr>
        <w:pict>
          <v:shape id="_x0000_s1067" type="#_x0000_t32" style="position:absolute;left:0;text-align:left;margin-left:-28.2pt;margin-top:8.95pt;width:19.85pt;height:0;z-index:251672576" o:connectortype="straight" o:regroupid="1">
            <v:stroke endarrow="block"/>
          </v:shape>
        </w:pict>
      </w:r>
      <w:r>
        <w:rPr>
          <w:noProof/>
          <w:lang w:eastAsia="tr-TR"/>
        </w:rPr>
        <w:pict>
          <v:shape id="_x0000_s1066" type="#_x0000_t32" style="position:absolute;left:0;text-align:left;margin-left:-28.2pt;margin-top:9.85pt;width:2.3pt;height:85.85pt;z-index:251671552" o:connectortype="straight" o:regroupid="1"/>
        </w:pict>
      </w:r>
      <w:r>
        <w:rPr>
          <w:noProof/>
          <w:lang w:eastAsia="tr-TR"/>
        </w:rPr>
        <w:pict>
          <v:shape id="_x0000_s1064" type="#_x0000_t202" style="position:absolute;left:0;text-align:left;margin-left:411.4pt;margin-top:8.95pt;width:95.7pt;height:24.6pt;z-index:251669504" o:regroupid="1" stroked="f">
            <v:textbox style="mso-next-textbox:#_x0000_s1064">
              <w:txbxContent>
                <w:p w:rsidR="000D27F6" w:rsidRPr="008867AF" w:rsidRDefault="000D27F6" w:rsidP="00D559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Ölçülebilir Objektif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3" type="#_x0000_t32" style="position:absolute;left:0;text-align:left;margin-left:359.1pt;margin-top:18.85pt;width:42.5pt;height:0;z-index:251668480" o:connectortype="straight" o:regroupid="1">
            <v:stroke endarrow="block"/>
          </v:shape>
        </w:pict>
      </w:r>
      <w:r>
        <w:rPr>
          <w:noProof/>
          <w:lang w:eastAsia="tr-TR"/>
        </w:rPr>
        <w:pict>
          <v:shape id="_x0000_s1062" type="#_x0000_t202" style="position:absolute;left:0;text-align:left;margin-left:-1.75pt;margin-top:23.15pt;width:123.8pt;height:17.3pt;z-index:251667456" o:regroupid="1" stroked="f">
            <v:textbox style="mso-next-textbox:#_x0000_s1062">
              <w:txbxContent>
                <w:p w:rsidR="000D27F6" w:rsidRPr="008867AF" w:rsidRDefault="000D27F6" w:rsidP="00D559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Ölçütler (Kriterler)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9" type="#_x0000_t32" style="position:absolute;left:0;text-align:left;margin-left:58.85pt;margin-top:22.45pt;width:102.05pt;height:0;z-index:251664384" o:connectortype="straight" o:regroupid="1">
            <v:stroke endarrow="block"/>
          </v:shape>
        </w:pict>
      </w:r>
    </w:p>
    <w:p w:rsidR="00D559C3" w:rsidRDefault="00DC61EB" w:rsidP="006F7487">
      <w:pPr>
        <w:jc w:val="both"/>
      </w:pPr>
      <w:r>
        <w:rPr>
          <w:noProof/>
          <w:lang w:eastAsia="tr-TR"/>
        </w:rPr>
        <w:pict>
          <v:shape id="_x0000_s1061" type="#_x0000_t32" style="position:absolute;left:0;text-align:left;margin-left:60.05pt;margin-top:19.2pt;width:102.05pt;height:0;z-index:251666432" o:connectortype="straight" o:regroupid="1">
            <v:stroke endarrow="block"/>
          </v:shape>
        </w:pict>
      </w:r>
    </w:p>
    <w:p w:rsidR="00D559C3" w:rsidRDefault="00DC61EB" w:rsidP="006F7487">
      <w:pPr>
        <w:jc w:val="both"/>
      </w:pPr>
      <w:r>
        <w:rPr>
          <w:noProof/>
          <w:lang w:eastAsia="tr-TR"/>
        </w:rPr>
        <w:pict>
          <v:shape id="_x0000_s1073" type="#_x0000_t202" style="position:absolute;left:0;text-align:left;margin-left:210.25pt;margin-top:11.25pt;width:60.15pt;height:24.5pt;z-index:251678720" o:regroupid="1">
            <v:textbox style="mso-next-textbox:#_x0000_s1073">
              <w:txbxContent>
                <w:p w:rsidR="000D27F6" w:rsidRPr="008867AF" w:rsidRDefault="000D27F6" w:rsidP="00D559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Araç-Gereç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2" type="#_x0000_t202" style="position:absolute;left:0;text-align:left;margin-left:290.65pt;margin-top:11.2pt;width:60.15pt;height:24.5pt;z-index:251677696" o:regroupid="1">
            <v:textbox style="mso-next-textbox:#_x0000_s1072">
              <w:txbxContent>
                <w:p w:rsidR="000D27F6" w:rsidRPr="008867AF" w:rsidRDefault="000D27F6" w:rsidP="00D559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İnsanlar</w:t>
                  </w:r>
                </w:p>
              </w:txbxContent>
            </v:textbox>
          </v:shape>
        </w:pict>
      </w:r>
    </w:p>
    <w:p w:rsidR="00D559C3" w:rsidRDefault="00DC61EB" w:rsidP="006F7487">
      <w:pPr>
        <w:jc w:val="both"/>
      </w:pPr>
      <w:r>
        <w:rPr>
          <w:noProof/>
          <w:lang w:eastAsia="tr-TR"/>
        </w:rPr>
        <w:pict>
          <v:shape id="_x0000_s1094" type="#_x0000_t202" style="position:absolute;left:0;text-align:left;margin-left:90.7pt;margin-top:23.8pt;width:333.7pt;height:30.7pt;z-index:251687936" stroked="f">
            <v:textbox>
              <w:txbxContent>
                <w:p w:rsidR="007D1EF2" w:rsidRDefault="007D1EF2" w:rsidP="007D1EF2">
                  <w:pPr>
                    <w:jc w:val="center"/>
                  </w:pPr>
                  <w:r>
                    <w:t>Şekil 1. Proses Yapısı, Girdi, Çıktı, Objektif Gerekleri</w:t>
                  </w:r>
                </w:p>
                <w:p w:rsidR="007D1EF2" w:rsidRDefault="007D1EF2"/>
              </w:txbxContent>
            </v:textbox>
          </v:shape>
        </w:pict>
      </w:r>
      <w:r>
        <w:rPr>
          <w:noProof/>
          <w:lang w:eastAsia="tr-TR"/>
        </w:rPr>
        <w:pict>
          <v:shape id="_x0000_s1056" type="#_x0000_t202" style="position:absolute;left:0;text-align:left;margin-left:-49.7pt;margin-top:19.35pt;width:102.15pt;height:40.6pt;z-index:251661312" o:regroupid="1">
            <v:textbox style="mso-next-textbox:#_x0000_s1056">
              <w:txbxContent>
                <w:p w:rsidR="000D27F6" w:rsidRDefault="000D27F6" w:rsidP="00D559C3">
                  <w:pPr>
                    <w:jc w:val="center"/>
                  </w:pPr>
                  <w:r>
                    <w:t>Enformasyon Kaynakları</w:t>
                  </w:r>
                </w:p>
              </w:txbxContent>
            </v:textbox>
          </v:shape>
        </w:pict>
      </w:r>
    </w:p>
    <w:p w:rsidR="00D559C3" w:rsidRDefault="00D559C3" w:rsidP="006F7487">
      <w:pPr>
        <w:jc w:val="both"/>
      </w:pPr>
    </w:p>
    <w:p w:rsidR="0014705D" w:rsidRDefault="00BE5AE2" w:rsidP="006F7487">
      <w:pPr>
        <w:jc w:val="both"/>
      </w:pPr>
      <w:r>
        <w:rPr>
          <w:noProof/>
          <w:lang w:eastAsia="tr-TR"/>
        </w:rPr>
        <w:pict>
          <v:group id="_x0000_s1109" style="position:absolute;left:0;text-align:left;margin-left:-25.8pt;margin-top:9pt;width:511pt;height:129.15pt;z-index:251688960" coordorigin="901,13244" coordsize="10220,2583">
            <v:shape id="_x0000_s1110" type="#_x0000_t202" style="position:absolute;left:3231;top:15302;width:5509;height:525" stroked="f">
              <v:textbox>
                <w:txbxContent>
                  <w:p w:rsidR="00AE33CB" w:rsidRDefault="00AE33CB" w:rsidP="00AE33CB">
                    <w:pPr>
                      <w:jc w:val="center"/>
                    </w:pPr>
                    <w:r>
                      <w:t>Şekil 2. Prosesler Ağı (KYS Sistem Yapısı)</w:t>
                    </w:r>
                  </w:p>
                  <w:p w:rsidR="00AE33CB" w:rsidRDefault="00AE33CB" w:rsidP="00AE33CB"/>
                </w:txbxContent>
              </v:textbox>
            </v:shape>
            <v:shape id="_x0000_s1111" type="#_x0000_t202" style="position:absolute;left:2729;top:14121;width:1677;height:896">
              <v:textbox style="mso-next-textbox:#_x0000_s1111">
                <w:txbxContent>
                  <w:p w:rsidR="00AE33CB" w:rsidRPr="009C08C5" w:rsidRDefault="00AE33CB" w:rsidP="00AE33C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C08C5">
                      <w:rPr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112" type="#_x0000_t202" style="position:absolute;left:5226;top:14121;width:1677;height:896">
              <v:textbox style="mso-next-textbox:#_x0000_s1112">
                <w:txbxContent>
                  <w:p w:rsidR="00AE33CB" w:rsidRPr="009C08C5" w:rsidRDefault="00AE33CB" w:rsidP="00AE33C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C08C5">
                      <w:rPr>
                        <w:b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113" type="#_x0000_t202" style="position:absolute;left:7831;top:14163;width:1677;height:896">
              <v:textbox style="mso-next-textbox:#_x0000_s1113">
                <w:txbxContent>
                  <w:p w:rsidR="00AE33CB" w:rsidRPr="009C08C5" w:rsidRDefault="00AE33CB" w:rsidP="00AE33C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C08C5">
                      <w:rPr>
                        <w:b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114" type="#_x0000_t32" style="position:absolute;left:4409;top:14596;width:817;height:0" o:connectortype="straight">
              <v:stroke endarrow="block"/>
            </v:shape>
            <v:shape id="_x0000_s1115" type="#_x0000_t32" style="position:absolute;left:7024;top:14596;width:650;height:0" o:connectortype="straight">
              <v:stroke endarrow="block"/>
            </v:shape>
            <v:shape id="_x0000_s1116" type="#_x0000_t32" style="position:absolute;left:1749;top:14596;width:817;height:0" o:connectortype="straight">
              <v:stroke endarrow="block"/>
            </v:shape>
            <v:shape id="_x0000_s1117" type="#_x0000_t32" style="position:absolute;left:9600;top:14596;width:650;height:0" o:connectortype="straight">
              <v:stroke endarrow="block"/>
            </v:shape>
            <v:shape id="_x0000_s1118" type="#_x0000_t202" style="position:absolute;left:901;top:14391;width:871;height:367" stroked="f">
              <v:textbox style="mso-next-textbox:#_x0000_s1118">
                <w:txbxContent>
                  <w:p w:rsidR="00AE33CB" w:rsidRPr="009C08C5" w:rsidRDefault="00AE33CB" w:rsidP="00AE33CB">
                    <w:pPr>
                      <w:rPr>
                        <w:b/>
                      </w:rPr>
                    </w:pPr>
                    <w:r w:rsidRPr="009C08C5">
                      <w:rPr>
                        <w:b/>
                      </w:rPr>
                      <w:t>Girdi</w:t>
                    </w:r>
                  </w:p>
                </w:txbxContent>
              </v:textbox>
            </v:shape>
            <v:shape id="_x0000_s1119" type="#_x0000_t202" style="position:absolute;left:10250;top:14394;width:871;height:367" stroked="f">
              <v:textbox style="mso-next-textbox:#_x0000_s1119">
                <w:txbxContent>
                  <w:p w:rsidR="00AE33CB" w:rsidRPr="009C08C5" w:rsidRDefault="00AE33CB" w:rsidP="00AE33CB">
                    <w:pPr>
                      <w:rPr>
                        <w:b/>
                      </w:rPr>
                    </w:pPr>
                    <w:r w:rsidRPr="009C08C5">
                      <w:rPr>
                        <w:b/>
                      </w:rPr>
                      <w:t>Çıktı</w:t>
                    </w:r>
                  </w:p>
                </w:txbxContent>
              </v:textbox>
            </v:shape>
            <v:shape id="_x0000_s1120" type="#_x0000_t202" style="position:absolute;left:5097;top:13244;width:2452;height:571" stroked="f">
              <v:textbox style="mso-next-textbox:#_x0000_s1120">
                <w:txbxContent>
                  <w:p w:rsidR="00AE33CB" w:rsidRPr="009C08C5" w:rsidRDefault="00AE33CB" w:rsidP="00AE33C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C08C5">
                      <w:rPr>
                        <w:b/>
                        <w:sz w:val="32"/>
                        <w:szCs w:val="32"/>
                      </w:rPr>
                      <w:t>SİSTEM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YAPISI</w:t>
                    </w:r>
                  </w:p>
                </w:txbxContent>
              </v:textbox>
            </v:shape>
          </v:group>
        </w:pict>
      </w:r>
    </w:p>
    <w:p w:rsidR="0014705D" w:rsidRDefault="0014705D" w:rsidP="006F7487">
      <w:pPr>
        <w:jc w:val="both"/>
      </w:pPr>
    </w:p>
    <w:p w:rsidR="00BE5AE2" w:rsidRDefault="00BE5AE2" w:rsidP="0024296C">
      <w:pPr>
        <w:jc w:val="both"/>
      </w:pPr>
    </w:p>
    <w:p w:rsidR="00917685" w:rsidRPr="0024296C" w:rsidRDefault="00917685" w:rsidP="0024296C">
      <w:pPr>
        <w:jc w:val="both"/>
      </w:pPr>
      <w:r>
        <w:rPr>
          <w:u w:val="single"/>
        </w:rPr>
        <w:lastRenderedPageBreak/>
        <w:t>1.4</w:t>
      </w:r>
      <w:r w:rsidRPr="00677F12">
        <w:rPr>
          <w:u w:val="single"/>
        </w:rPr>
        <w:t xml:space="preserve"> Uygulama Örnekleri</w:t>
      </w:r>
    </w:p>
    <w:p w:rsidR="00917685" w:rsidRDefault="00917685" w:rsidP="00917685">
      <w:pPr>
        <w:pStyle w:val="ListeParagraf"/>
        <w:numPr>
          <w:ilvl w:val="0"/>
          <w:numId w:val="3"/>
        </w:numPr>
      </w:pPr>
      <w:r>
        <w:t xml:space="preserve">Yılbaşı partisi, </w:t>
      </w:r>
      <w:r w:rsidRPr="008E0F0D">
        <w:t xml:space="preserve">Anıtkabir ziyareti, </w:t>
      </w:r>
      <w:r>
        <w:t xml:space="preserve">bahar şenliği </w:t>
      </w:r>
      <w:r w:rsidR="006B5DC2">
        <w:t xml:space="preserve">plan ve </w:t>
      </w:r>
      <w:r>
        <w:t>planlamaları,</w:t>
      </w:r>
    </w:p>
    <w:p w:rsidR="0024296C" w:rsidRDefault="0024296C" w:rsidP="00917685">
      <w:pPr>
        <w:pStyle w:val="ListeParagraf"/>
        <w:numPr>
          <w:ilvl w:val="0"/>
          <w:numId w:val="3"/>
        </w:numPr>
      </w:pPr>
      <w:r>
        <w:t>Hastane acil servis ve poliklinik işleyiş gerekleri,</w:t>
      </w:r>
    </w:p>
    <w:p w:rsidR="00917685" w:rsidRDefault="00917685" w:rsidP="00917685">
      <w:pPr>
        <w:pStyle w:val="ListeParagraf"/>
        <w:numPr>
          <w:ilvl w:val="0"/>
          <w:numId w:val="3"/>
        </w:numPr>
      </w:pPr>
      <w:r>
        <w:t>İ</w:t>
      </w:r>
      <w:r w:rsidRPr="00CA0573">
        <w:t xml:space="preserve">lçe </w:t>
      </w:r>
      <w:r w:rsidR="0024296C">
        <w:t>aile sağlık merkezi</w:t>
      </w:r>
      <w:r w:rsidRPr="00CA0573">
        <w:t xml:space="preserve"> işleyiş </w:t>
      </w:r>
      <w:proofErr w:type="gramStart"/>
      <w:r w:rsidRPr="00CA0573">
        <w:t>prosesi</w:t>
      </w:r>
      <w:proofErr w:type="gramEnd"/>
      <w:r w:rsidR="00283DC4">
        <w:t>.</w:t>
      </w:r>
    </w:p>
    <w:p w:rsidR="00FF2B04" w:rsidRPr="00677F12" w:rsidRDefault="00917685" w:rsidP="006F7487">
      <w:pPr>
        <w:jc w:val="both"/>
        <w:rPr>
          <w:u w:val="single"/>
        </w:rPr>
      </w:pPr>
      <w:r>
        <w:rPr>
          <w:u w:val="single"/>
        </w:rPr>
        <w:t>1.5</w:t>
      </w:r>
      <w:r w:rsidR="007011EE" w:rsidRPr="00677F12">
        <w:rPr>
          <w:u w:val="single"/>
        </w:rPr>
        <w:t xml:space="preserve"> </w:t>
      </w:r>
      <w:r w:rsidR="00FF714C">
        <w:rPr>
          <w:u w:val="single"/>
        </w:rPr>
        <w:t>Tartışma</w:t>
      </w:r>
      <w:r w:rsidR="00710A09">
        <w:rPr>
          <w:u w:val="single"/>
        </w:rPr>
        <w:t xml:space="preserve"> ve Değerlendirme</w:t>
      </w:r>
    </w:p>
    <w:p w:rsidR="00DD4210" w:rsidRDefault="00DD4210" w:rsidP="00DD4210">
      <w:pPr>
        <w:jc w:val="both"/>
      </w:pPr>
      <w:r>
        <w:t>Eğitim programı d</w:t>
      </w:r>
      <w:r w:rsidRPr="00352DE1">
        <w:t>eğerlendirmeler</w:t>
      </w:r>
      <w:r>
        <w:t>in</w:t>
      </w:r>
      <w:r w:rsidRPr="00352DE1">
        <w:t>de</w:t>
      </w:r>
      <w:r>
        <w:t xml:space="preserve"> başarı </w:t>
      </w:r>
      <w:r w:rsidRPr="004344AC">
        <w:t>ölçüt</w:t>
      </w:r>
      <w:r>
        <w:t>ü</w:t>
      </w:r>
      <w:r w:rsidRPr="004344AC">
        <w:t xml:space="preserve"> olarak</w:t>
      </w:r>
      <w:r>
        <w:t xml:space="preserve">; öğrenci </w:t>
      </w:r>
      <w:r w:rsidRPr="00B61647">
        <w:rPr>
          <w:i/>
        </w:rPr>
        <w:t>takım çalışma rapor ve sunumları</w:t>
      </w:r>
      <w:r>
        <w:t xml:space="preserve">, </w:t>
      </w:r>
      <w:r>
        <w:rPr>
          <w:i/>
        </w:rPr>
        <w:t>ara ve final sınav kıymetlendirme</w:t>
      </w:r>
      <w:r w:rsidRPr="00B61647">
        <w:rPr>
          <w:i/>
        </w:rPr>
        <w:t xml:space="preserve"> sonuçları</w:t>
      </w:r>
      <w:r>
        <w:t xml:space="preserve">, </w:t>
      </w:r>
      <w:r>
        <w:rPr>
          <w:i/>
        </w:rPr>
        <w:t>derslere</w:t>
      </w:r>
      <w:r w:rsidRPr="00B61647">
        <w:rPr>
          <w:i/>
        </w:rPr>
        <w:t xml:space="preserve"> katılım ve katkı</w:t>
      </w:r>
      <w:r>
        <w:t xml:space="preserve"> ortalamalarının 100 üzerinden 70 ve üzeri değerlendirmeler başarı </w:t>
      </w:r>
      <w:proofErr w:type="gramStart"/>
      <w:r>
        <w:t>kriteri</w:t>
      </w:r>
      <w:proofErr w:type="gramEnd"/>
      <w:r>
        <w:t xml:space="preserve"> olarak belirlenmiş ve uygulanmıştır.</w:t>
      </w:r>
    </w:p>
    <w:p w:rsidR="0051735C" w:rsidRDefault="00CF4CF4" w:rsidP="00653AA9">
      <w:pPr>
        <w:jc w:val="both"/>
      </w:pPr>
      <w:r>
        <w:t>KYS f</w:t>
      </w:r>
      <w:r w:rsidR="006B5DC2">
        <w:t>arkındalık eğitim programında, y</w:t>
      </w:r>
      <w:r w:rsidR="006A0F2A">
        <w:t xml:space="preserve">ükseköğretim </w:t>
      </w:r>
      <w:r w:rsidR="0024296C">
        <w:t>evresind</w:t>
      </w:r>
      <w:r>
        <w:t>e ezbere dayalı metotlar yerine</w:t>
      </w:r>
      <w:r w:rsidR="0024296C">
        <w:t xml:space="preserve"> sorun çözme, çalışma konusu ile ilgili değişik alanlarda veri toplama, an</w:t>
      </w:r>
      <w:r w:rsidR="00CB295A">
        <w:t>aliz, öl</w:t>
      </w:r>
      <w:r w:rsidR="006B5DC2">
        <w:t xml:space="preserve">çme, değerlendirme faaliyetleri, </w:t>
      </w:r>
      <w:r w:rsidR="0051735C">
        <w:t>üretim</w:t>
      </w:r>
      <w:r w:rsidR="00C50152">
        <w:t>de</w:t>
      </w:r>
      <w:r w:rsidR="0051735C">
        <w:t xml:space="preserve"> sürekli</w:t>
      </w:r>
      <w:r w:rsidR="006B5DC2">
        <w:t xml:space="preserve"> performans iyileştir</w:t>
      </w:r>
      <w:r w:rsidR="004879DE">
        <w:t xml:space="preserve">me </w:t>
      </w:r>
      <w:r w:rsidR="006B5DC2">
        <w:t>aşamalarının farkın</w:t>
      </w:r>
      <w:r w:rsidR="00A7033E">
        <w:t xml:space="preserve">dalığının </w:t>
      </w:r>
      <w:r w:rsidR="006B5DC2">
        <w:t>kazanılması</w:t>
      </w:r>
      <w:r w:rsidR="004879DE">
        <w:t xml:space="preserve"> </w:t>
      </w:r>
      <w:r w:rsidR="00C50152">
        <w:t>amaçla</w:t>
      </w:r>
      <w:r w:rsidR="00CB295A">
        <w:t>n</w:t>
      </w:r>
      <w:r w:rsidR="00C50152">
        <w:t>m</w:t>
      </w:r>
      <w:r w:rsidR="006B5DC2">
        <w:t>ıştır</w:t>
      </w:r>
      <w:r w:rsidR="00C50152">
        <w:t>.</w:t>
      </w:r>
    </w:p>
    <w:p w:rsidR="00F75BED" w:rsidRDefault="00CF4CF4" w:rsidP="00653AA9">
      <w:pPr>
        <w:jc w:val="both"/>
      </w:pPr>
      <w:r>
        <w:t>Program sonunda ö</w:t>
      </w:r>
      <w:r w:rsidR="00F75BED">
        <w:t>ğrenciler,</w:t>
      </w:r>
    </w:p>
    <w:p w:rsidR="00710A09" w:rsidRDefault="00710A09" w:rsidP="00710A09">
      <w:pPr>
        <w:pStyle w:val="ListeParagraf"/>
        <w:numPr>
          <w:ilvl w:val="0"/>
          <w:numId w:val="33"/>
        </w:numPr>
        <w:jc w:val="both"/>
      </w:pPr>
      <w:r>
        <w:t>Derslerde öğrendiklerini özel yaşamlarında kullanma yararlarını ifade etmişlerdir.</w:t>
      </w:r>
    </w:p>
    <w:p w:rsidR="004879DE" w:rsidRDefault="00710A09" w:rsidP="00E2389D">
      <w:pPr>
        <w:pStyle w:val="ListeParagraf"/>
        <w:numPr>
          <w:ilvl w:val="0"/>
          <w:numId w:val="33"/>
        </w:numPr>
        <w:jc w:val="both"/>
      </w:pPr>
      <w:r>
        <w:t xml:space="preserve">Üretimle ilgili faaliyetlerde </w:t>
      </w:r>
      <w:r w:rsidR="00E2389D">
        <w:t xml:space="preserve">başarılı </w:t>
      </w:r>
      <w:r>
        <w:t>sonuçlar almak için hedef saptama, kaynak belirleme ve veri toplama</w:t>
      </w:r>
      <w:r w:rsidR="00CF4CF4">
        <w:t xml:space="preserve"> gerekliliği konularında</w:t>
      </w:r>
      <w:r w:rsidR="00E2389D">
        <w:t xml:space="preserve"> farkındalık kazandılar. Buna karşın, t</w:t>
      </w:r>
      <w:r w:rsidR="00B33654" w:rsidRPr="0014705D">
        <w:t>akım</w:t>
      </w:r>
      <w:r w:rsidR="00892B41">
        <w:t xml:space="preserve"> ödev raporlarında</w:t>
      </w:r>
      <w:r w:rsidR="00C251DA" w:rsidRPr="0014705D">
        <w:t xml:space="preserve"> </w:t>
      </w:r>
      <w:proofErr w:type="gramStart"/>
      <w:r w:rsidR="007F35EA">
        <w:t>proses</w:t>
      </w:r>
      <w:proofErr w:type="gramEnd"/>
      <w:r w:rsidR="00C251DA" w:rsidRPr="0014705D">
        <w:t xml:space="preserve"> yaklaşımı yerine</w:t>
      </w:r>
      <w:r w:rsidR="000D28E1" w:rsidRPr="0014705D">
        <w:t xml:space="preserve"> </w:t>
      </w:r>
      <w:r w:rsidR="00F75BED">
        <w:t xml:space="preserve">yalnızca </w:t>
      </w:r>
      <w:r w:rsidR="00892B41">
        <w:t>kalite</w:t>
      </w:r>
      <w:r w:rsidR="0014705D">
        <w:t xml:space="preserve"> tanımlarını </w:t>
      </w:r>
      <w:r w:rsidR="00F75BED">
        <w:t>kullan</w:t>
      </w:r>
      <w:r w:rsidR="00CF4CF4">
        <w:t>dıkları gözlenmiştir.</w:t>
      </w:r>
    </w:p>
    <w:p w:rsidR="00A552BB" w:rsidRPr="0014705D" w:rsidRDefault="00F75BED" w:rsidP="004879DE">
      <w:pPr>
        <w:pStyle w:val="ListeParagraf"/>
        <w:numPr>
          <w:ilvl w:val="0"/>
          <w:numId w:val="29"/>
        </w:numPr>
        <w:jc w:val="both"/>
      </w:pPr>
      <w:r>
        <w:t>M</w:t>
      </w:r>
      <w:r w:rsidR="00A552BB" w:rsidRPr="0014705D">
        <w:t>esleki ders sınavlarına</w:t>
      </w:r>
      <w:r w:rsidR="00C667C6" w:rsidRPr="0014705D">
        <w:t xml:space="preserve"> hazırlanma</w:t>
      </w:r>
      <w:r w:rsidR="0014705D">
        <w:t xml:space="preserve"> </w:t>
      </w:r>
      <w:r>
        <w:t>sürelerinde</w:t>
      </w:r>
      <w:r w:rsidR="0014705D">
        <w:t xml:space="preserve"> KYS </w:t>
      </w:r>
      <w:r w:rsidR="004B78C9">
        <w:t>dersleri</w:t>
      </w:r>
      <w:r w:rsidR="00A552BB" w:rsidRPr="0014705D">
        <w:t>ne devamsızlık</w:t>
      </w:r>
      <w:r w:rsidR="0091020F">
        <w:t xml:space="preserve">ları </w:t>
      </w:r>
      <w:r w:rsidR="004B78C9">
        <w:t>art</w:t>
      </w:r>
      <w:r w:rsidR="007F35EA">
        <w:t>ış göstermiş</w:t>
      </w:r>
      <w:r w:rsidR="00CF4CF4">
        <w:t>tir</w:t>
      </w:r>
      <w:r w:rsidR="007F35EA">
        <w:t>.</w:t>
      </w:r>
    </w:p>
    <w:p w:rsidR="004B78C9" w:rsidRDefault="002F205D" w:rsidP="00B73092">
      <w:pPr>
        <w:pStyle w:val="ListeParagraf"/>
        <w:numPr>
          <w:ilvl w:val="0"/>
          <w:numId w:val="31"/>
        </w:numPr>
        <w:jc w:val="both"/>
      </w:pPr>
      <w:r>
        <w:t>Program uygulamaları ile ö</w:t>
      </w:r>
      <w:r w:rsidR="004B78C9">
        <w:t>ğrencilerin kendilerine olan güven</w:t>
      </w:r>
      <w:r w:rsidR="00B73092">
        <w:t>lerinin arttığı gözlemlenmiştir.</w:t>
      </w:r>
    </w:p>
    <w:p w:rsidR="004B78C9" w:rsidRDefault="00563E36" w:rsidP="00B73092">
      <w:pPr>
        <w:pStyle w:val="ListeParagraf"/>
        <w:numPr>
          <w:ilvl w:val="0"/>
          <w:numId w:val="31"/>
        </w:numPr>
        <w:jc w:val="both"/>
      </w:pPr>
      <w:r>
        <w:t>Öğrenimleri ile ilgili</w:t>
      </w:r>
      <w:r w:rsidR="004B78C9">
        <w:t xml:space="preserve"> eksiklik ve aksaklıkların çözümlenmesi için MÇKYM eğiticileri ile </w:t>
      </w:r>
      <w:r>
        <w:t xml:space="preserve">sözlü ve yazılı </w:t>
      </w:r>
      <w:r w:rsidR="004B78C9">
        <w:t>iletişimlerini sürdürmüşlerdir.</w:t>
      </w:r>
    </w:p>
    <w:p w:rsidR="004879DE" w:rsidRDefault="00B73092" w:rsidP="00B73092">
      <w:pPr>
        <w:pStyle w:val="ListeParagraf"/>
        <w:numPr>
          <w:ilvl w:val="0"/>
          <w:numId w:val="31"/>
        </w:numPr>
        <w:jc w:val="both"/>
      </w:pPr>
      <w:r>
        <w:t>K</w:t>
      </w:r>
      <w:r w:rsidR="006B67DD">
        <w:t>alite tanımın</w:t>
      </w:r>
      <w:r w:rsidR="005E3AD0">
        <w:t>da</w:t>
      </w:r>
      <w:r w:rsidR="006B67DD">
        <w:t xml:space="preserve"> müşteri istek ve be</w:t>
      </w:r>
      <w:r w:rsidR="000972D0">
        <w:t>klentilerine odaklanma</w:t>
      </w:r>
      <w:r w:rsidR="006B67DD">
        <w:t xml:space="preserve">, </w:t>
      </w:r>
      <w:r w:rsidR="000972D0">
        <w:t xml:space="preserve">takım çalışmalarının yararları, </w:t>
      </w:r>
      <w:r w:rsidR="006B67DD">
        <w:t xml:space="preserve"> </w:t>
      </w:r>
      <w:r w:rsidR="00F348C5">
        <w:t>üretim/hizmet</w:t>
      </w:r>
      <w:r w:rsidR="00A36CF0">
        <w:t xml:space="preserve">lerde </w:t>
      </w:r>
      <w:r w:rsidR="006B67DD">
        <w:t xml:space="preserve">performans mükemmelliği </w:t>
      </w:r>
      <w:r w:rsidR="008F5473">
        <w:t xml:space="preserve">kavramını </w:t>
      </w:r>
      <w:r w:rsidR="006B67DD">
        <w:t xml:space="preserve">benimsemişlerdir. </w:t>
      </w:r>
    </w:p>
    <w:p w:rsidR="006F7487" w:rsidRPr="004879DE" w:rsidRDefault="00E2389D" w:rsidP="004879DE">
      <w:pPr>
        <w:jc w:val="both"/>
      </w:pPr>
      <w:r>
        <w:rPr>
          <w:u w:val="single"/>
        </w:rPr>
        <w:t>1.</w:t>
      </w:r>
      <w:proofErr w:type="gramStart"/>
      <w:r>
        <w:rPr>
          <w:u w:val="single"/>
        </w:rPr>
        <w:t xml:space="preserve">6 </w:t>
      </w:r>
      <w:r w:rsidR="0051735C" w:rsidRPr="0051735C">
        <w:rPr>
          <w:u w:val="single"/>
        </w:rPr>
        <w:t xml:space="preserve"> </w:t>
      </w:r>
      <w:r w:rsidR="00E16918">
        <w:rPr>
          <w:u w:val="single"/>
        </w:rPr>
        <w:t>Program</w:t>
      </w:r>
      <w:proofErr w:type="gramEnd"/>
      <w:r w:rsidR="00E16918">
        <w:rPr>
          <w:u w:val="single"/>
        </w:rPr>
        <w:t xml:space="preserve"> </w:t>
      </w:r>
      <w:r w:rsidR="00710A09">
        <w:rPr>
          <w:u w:val="single"/>
        </w:rPr>
        <w:t xml:space="preserve">İyileştirme, </w:t>
      </w:r>
      <w:r w:rsidR="008D1432" w:rsidRPr="0051735C">
        <w:rPr>
          <w:u w:val="single"/>
        </w:rPr>
        <w:t>Sonuç</w:t>
      </w:r>
      <w:r w:rsidR="00F85AD1">
        <w:rPr>
          <w:u w:val="single"/>
        </w:rPr>
        <w:t xml:space="preserve"> ve Öneriler</w:t>
      </w:r>
    </w:p>
    <w:p w:rsidR="00710A09" w:rsidRDefault="00710A09" w:rsidP="007F35EA">
      <w:pPr>
        <w:pStyle w:val="ListeParagraf"/>
        <w:numPr>
          <w:ilvl w:val="0"/>
          <w:numId w:val="32"/>
        </w:numPr>
        <w:jc w:val="both"/>
      </w:pPr>
      <w:r>
        <w:t xml:space="preserve">Programa katılan tüm öğrenciler </w:t>
      </w:r>
      <w:r w:rsidR="00CF4CF4">
        <w:t xml:space="preserve">önceden belirlenen değerlendirme </w:t>
      </w:r>
      <w:proofErr w:type="gramStart"/>
      <w:r w:rsidR="00CF4CF4">
        <w:t>kriterleri</w:t>
      </w:r>
      <w:proofErr w:type="gramEnd"/>
      <w:r w:rsidR="00CF4CF4">
        <w:t xml:space="preserve"> kapsamında </w:t>
      </w:r>
      <w:r>
        <w:t>KYS farkındalık eğitim programını başarı ile tamamlamışlardır.</w:t>
      </w:r>
    </w:p>
    <w:p w:rsidR="007F35EA" w:rsidRDefault="007D73E2" w:rsidP="00710A09">
      <w:pPr>
        <w:pStyle w:val="ListeParagraf"/>
        <w:numPr>
          <w:ilvl w:val="0"/>
          <w:numId w:val="32"/>
        </w:numPr>
        <w:jc w:val="both"/>
      </w:pPr>
      <w:r>
        <w:t>Gelecek yılın program iyileştirmesi olarak k</w:t>
      </w:r>
      <w:r w:rsidR="007F35EA" w:rsidRPr="0014705D">
        <w:t>alite t</w:t>
      </w:r>
      <w:r w:rsidR="007F35EA">
        <w:t>akım çalışma rapor sunum</w:t>
      </w:r>
      <w:r>
        <w:t xml:space="preserve"> tarihlerinin</w:t>
      </w:r>
      <w:r w:rsidR="007F35EA">
        <w:t xml:space="preserve"> </w:t>
      </w:r>
      <w:r w:rsidR="007F35EA" w:rsidRPr="0014705D">
        <w:t>meslek ders</w:t>
      </w:r>
      <w:r w:rsidR="007F35EA">
        <w:t>ler</w:t>
      </w:r>
      <w:r w:rsidR="007F35EA" w:rsidRPr="0014705D">
        <w:t>i sınav haftaları</w:t>
      </w:r>
      <w:r>
        <w:t xml:space="preserve"> ile aynı tarihlerde olmamasına karar verilmiştir.</w:t>
      </w:r>
    </w:p>
    <w:p w:rsidR="0051735C" w:rsidRDefault="00E16918" w:rsidP="008D1432">
      <w:pPr>
        <w:pStyle w:val="ListeParagraf"/>
        <w:numPr>
          <w:ilvl w:val="0"/>
          <w:numId w:val="32"/>
        </w:numPr>
        <w:jc w:val="both"/>
      </w:pPr>
      <w:r>
        <w:t>Sosyal ve mesleki alanda ders sunumlarında ve ödev hazırlamada daha fazla örnekler kullanılması gerektiğine karar verilmiştir.</w:t>
      </w:r>
    </w:p>
    <w:p w:rsidR="007D73E2" w:rsidRDefault="007D73E2" w:rsidP="008C6D2B">
      <w:pPr>
        <w:rPr>
          <w:b/>
          <w:u w:val="single"/>
        </w:rPr>
      </w:pPr>
    </w:p>
    <w:p w:rsidR="008C6D2B" w:rsidRDefault="00677F12" w:rsidP="008C6D2B">
      <w:pPr>
        <w:rPr>
          <w:b/>
          <w:u w:val="single"/>
        </w:rPr>
      </w:pPr>
      <w:r>
        <w:rPr>
          <w:b/>
          <w:u w:val="single"/>
        </w:rPr>
        <w:t>2</w:t>
      </w:r>
      <w:r w:rsidR="00E16918">
        <w:rPr>
          <w:b/>
          <w:u w:val="single"/>
        </w:rPr>
        <w:t>.</w:t>
      </w:r>
      <w:r w:rsidR="0088703E">
        <w:rPr>
          <w:b/>
          <w:u w:val="single"/>
        </w:rPr>
        <w:t xml:space="preserve">Uygulama </w:t>
      </w:r>
      <w:r w:rsidR="00413B6C">
        <w:rPr>
          <w:b/>
          <w:u w:val="single"/>
        </w:rPr>
        <w:t xml:space="preserve">Becerileri </w:t>
      </w:r>
      <w:r w:rsidR="0088703E">
        <w:rPr>
          <w:b/>
          <w:u w:val="single"/>
        </w:rPr>
        <w:t>Eğitimi</w:t>
      </w:r>
      <w:r w:rsidR="00413B6C">
        <w:rPr>
          <w:b/>
          <w:u w:val="single"/>
        </w:rPr>
        <w:t xml:space="preserve"> (KUB</w:t>
      </w:r>
      <w:r w:rsidR="008C6D2B">
        <w:rPr>
          <w:b/>
          <w:u w:val="single"/>
        </w:rPr>
        <w:t>E)</w:t>
      </w:r>
      <w:r w:rsidR="001D7BB0">
        <w:rPr>
          <w:b/>
          <w:u w:val="single"/>
        </w:rPr>
        <w:t xml:space="preserve"> </w:t>
      </w:r>
    </w:p>
    <w:p w:rsidR="00413B6C" w:rsidRDefault="007E3C46" w:rsidP="007D73E2">
      <w:pPr>
        <w:jc w:val="both"/>
      </w:pPr>
      <w:r>
        <w:t xml:space="preserve">Bahar </w:t>
      </w:r>
      <w:proofErr w:type="gramStart"/>
      <w:r>
        <w:t>döneminde,KYS</w:t>
      </w:r>
      <w:proofErr w:type="gramEnd"/>
      <w:r>
        <w:t xml:space="preserve"> eğitim  programının 3 aşamadan ilk ikisini a- f</w:t>
      </w:r>
      <w:r w:rsidR="00413B6C">
        <w:t xml:space="preserve">arkındalık ve </w:t>
      </w:r>
      <w:r>
        <w:t>b-</w:t>
      </w:r>
      <w:r w:rsidR="00413B6C">
        <w:t>uygulama teknikleri eğitimini başarı ile tamamlamış olan</w:t>
      </w:r>
      <w:r w:rsidR="00E94EC7">
        <w:t xml:space="preserve"> BÜ</w:t>
      </w:r>
      <w:r w:rsidR="00413B6C">
        <w:t xml:space="preserve"> </w:t>
      </w:r>
      <w:r w:rsidR="001D7BB0">
        <w:t>Sağlık Bilimleri Fakültesi-</w:t>
      </w:r>
      <w:r w:rsidR="00413B6C">
        <w:t xml:space="preserve">HSHB </w:t>
      </w:r>
      <w:r w:rsidR="001D7BB0">
        <w:t>3</w:t>
      </w:r>
      <w:r w:rsidR="00E94EC7">
        <w:t>.sınıf 3</w:t>
      </w:r>
      <w:r w:rsidR="001D7BB0">
        <w:t xml:space="preserve"> </w:t>
      </w:r>
      <w:r w:rsidR="00E94EC7">
        <w:t xml:space="preserve">öğrenci </w:t>
      </w:r>
      <w:r w:rsidR="00413B6C">
        <w:t>“uygulama</w:t>
      </w:r>
      <w:r w:rsidR="001D7BB0">
        <w:t xml:space="preserve"> becerileri eğitimi” programına </w:t>
      </w:r>
      <w:r w:rsidR="00413B6C">
        <w:t>kayıt yaptırmış</w:t>
      </w:r>
      <w:r w:rsidR="00515B2A">
        <w:t>tır</w:t>
      </w:r>
      <w:r w:rsidR="00413B6C">
        <w:t>.</w:t>
      </w:r>
    </w:p>
    <w:p w:rsidR="00FD35EE" w:rsidRDefault="00FD35EE" w:rsidP="00413B6C">
      <w:pPr>
        <w:pStyle w:val="GvdeMetni"/>
        <w:spacing w:after="100" w:afterAutospacing="1"/>
        <w:jc w:val="left"/>
        <w:rPr>
          <w:rFonts w:asciiTheme="minorHAnsi" w:hAnsiTheme="minorHAnsi"/>
          <w:sz w:val="22"/>
          <w:szCs w:val="22"/>
          <w:u w:val="single"/>
        </w:rPr>
      </w:pPr>
    </w:p>
    <w:p w:rsidR="00515B2A" w:rsidRPr="00E359E7" w:rsidRDefault="00677F12" w:rsidP="00413B6C">
      <w:pPr>
        <w:pStyle w:val="GvdeMetni"/>
        <w:spacing w:after="100" w:afterAutospacing="1"/>
        <w:jc w:val="left"/>
        <w:rPr>
          <w:rFonts w:asciiTheme="minorHAnsi" w:hAnsiTheme="minorHAnsi"/>
          <w:sz w:val="22"/>
          <w:szCs w:val="22"/>
          <w:u w:val="single"/>
        </w:rPr>
      </w:pPr>
      <w:r w:rsidRPr="00E359E7">
        <w:rPr>
          <w:rFonts w:asciiTheme="minorHAnsi" w:hAnsiTheme="minorHAnsi"/>
          <w:sz w:val="22"/>
          <w:szCs w:val="22"/>
          <w:u w:val="single"/>
        </w:rPr>
        <w:lastRenderedPageBreak/>
        <w:t>2.1</w:t>
      </w:r>
      <w:r w:rsidR="00413B6C" w:rsidRPr="00E359E7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15B2A" w:rsidRPr="00E359E7">
        <w:rPr>
          <w:rFonts w:asciiTheme="minorHAnsi" w:hAnsiTheme="minorHAnsi"/>
          <w:sz w:val="22"/>
          <w:szCs w:val="22"/>
          <w:u w:val="single"/>
        </w:rPr>
        <w:t>Programın Amacı</w:t>
      </w:r>
      <w:r w:rsidR="00413B6C" w:rsidRPr="00E359E7">
        <w:rPr>
          <w:rFonts w:asciiTheme="minorHAnsi" w:hAnsiTheme="minorHAnsi"/>
          <w:sz w:val="22"/>
          <w:szCs w:val="22"/>
          <w:u w:val="single"/>
        </w:rPr>
        <w:t>:</w:t>
      </w:r>
    </w:p>
    <w:p w:rsidR="00515B2A" w:rsidRPr="00E359E7" w:rsidRDefault="006C0924" w:rsidP="00F25E3F">
      <w:pPr>
        <w:pStyle w:val="GvdeMetni"/>
        <w:spacing w:after="100" w:afterAutospacing="1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Programa katılan öğrencilere s</w:t>
      </w:r>
      <w:r w:rsidR="00F25E3F">
        <w:rPr>
          <w:rFonts w:asciiTheme="minorHAnsi" w:hAnsiTheme="minorHAnsi"/>
          <w:sz w:val="22"/>
          <w:szCs w:val="22"/>
        </w:rPr>
        <w:t>osy</w:t>
      </w:r>
      <w:r w:rsidR="00FD35EE">
        <w:rPr>
          <w:rFonts w:asciiTheme="minorHAnsi" w:hAnsiTheme="minorHAnsi"/>
          <w:sz w:val="22"/>
          <w:szCs w:val="22"/>
        </w:rPr>
        <w:t>al ve mesleki yaşam</w:t>
      </w:r>
      <w:r w:rsidR="007D73E2">
        <w:rPr>
          <w:rFonts w:asciiTheme="minorHAnsi" w:hAnsiTheme="minorHAnsi"/>
          <w:sz w:val="22"/>
          <w:szCs w:val="22"/>
        </w:rPr>
        <w:t xml:space="preserve"> </w:t>
      </w:r>
      <w:r w:rsidR="00FD35EE">
        <w:rPr>
          <w:rFonts w:asciiTheme="minorHAnsi" w:hAnsiTheme="minorHAnsi"/>
          <w:sz w:val="22"/>
          <w:szCs w:val="22"/>
        </w:rPr>
        <w:t>f</w:t>
      </w:r>
      <w:r w:rsidR="00F25E3F">
        <w:rPr>
          <w:rFonts w:asciiTheme="minorHAnsi" w:hAnsiTheme="minorHAnsi"/>
          <w:sz w:val="22"/>
          <w:szCs w:val="22"/>
        </w:rPr>
        <w:t>aaliyet</w:t>
      </w:r>
      <w:r w:rsidR="007D73E2">
        <w:rPr>
          <w:rFonts w:asciiTheme="minorHAnsi" w:hAnsiTheme="minorHAnsi"/>
          <w:sz w:val="22"/>
          <w:szCs w:val="22"/>
        </w:rPr>
        <w:t xml:space="preserve"> </w:t>
      </w:r>
      <w:r w:rsidR="00F25E3F">
        <w:rPr>
          <w:rFonts w:asciiTheme="minorHAnsi" w:hAnsiTheme="minorHAnsi"/>
          <w:sz w:val="22"/>
          <w:szCs w:val="22"/>
        </w:rPr>
        <w:t xml:space="preserve">sonuçlarında </w:t>
      </w:r>
      <w:r w:rsidR="00E359E7" w:rsidRPr="000671C9">
        <w:rPr>
          <w:rFonts w:asciiTheme="minorHAnsi" w:hAnsiTheme="minorHAnsi"/>
          <w:sz w:val="22"/>
          <w:szCs w:val="22"/>
          <w:u w:val="single"/>
        </w:rPr>
        <w:t>performans mükemmelliği</w:t>
      </w:r>
      <w:r w:rsidR="00E359E7">
        <w:rPr>
          <w:rFonts w:asciiTheme="minorHAnsi" w:hAnsiTheme="minorHAnsi"/>
          <w:sz w:val="22"/>
          <w:szCs w:val="22"/>
        </w:rPr>
        <w:t xml:space="preserve"> elde etmek için </w:t>
      </w:r>
      <w:r w:rsidR="00F25E3F">
        <w:rPr>
          <w:rFonts w:asciiTheme="minorHAnsi" w:hAnsiTheme="minorHAnsi"/>
          <w:sz w:val="22"/>
          <w:szCs w:val="22"/>
        </w:rPr>
        <w:t xml:space="preserve">gerekli olan </w:t>
      </w:r>
      <w:r w:rsidR="00E359E7">
        <w:rPr>
          <w:rFonts w:asciiTheme="minorHAnsi" w:hAnsiTheme="minorHAnsi"/>
          <w:sz w:val="22"/>
          <w:szCs w:val="22"/>
        </w:rPr>
        <w:t>yapıcı ve yaratıcı</w:t>
      </w:r>
      <w:r>
        <w:rPr>
          <w:rFonts w:asciiTheme="minorHAnsi" w:hAnsiTheme="minorHAnsi"/>
          <w:sz w:val="22"/>
          <w:szCs w:val="22"/>
        </w:rPr>
        <w:t>lık bilgi ve becerilerini</w:t>
      </w:r>
      <w:r w:rsidR="00E57C54">
        <w:rPr>
          <w:rFonts w:asciiTheme="minorHAnsi" w:hAnsiTheme="minorHAnsi"/>
          <w:sz w:val="22"/>
          <w:szCs w:val="22"/>
        </w:rPr>
        <w:t xml:space="preserve"> </w:t>
      </w:r>
      <w:r w:rsidR="007E2F6C">
        <w:rPr>
          <w:rFonts w:asciiTheme="minorHAnsi" w:hAnsiTheme="minorHAnsi"/>
          <w:sz w:val="22"/>
          <w:szCs w:val="22"/>
        </w:rPr>
        <w:t>kazandırmaktır.</w:t>
      </w:r>
    </w:p>
    <w:p w:rsidR="00413B6C" w:rsidRPr="00E359E7" w:rsidRDefault="00677F12" w:rsidP="00413B6C">
      <w:pPr>
        <w:pStyle w:val="GvdeMetni"/>
        <w:spacing w:after="100" w:afterAutospacing="1"/>
        <w:jc w:val="left"/>
        <w:rPr>
          <w:rFonts w:asciiTheme="minorHAnsi" w:hAnsiTheme="minorHAnsi"/>
          <w:sz w:val="22"/>
          <w:szCs w:val="22"/>
        </w:rPr>
      </w:pPr>
      <w:r w:rsidRPr="00E359E7">
        <w:rPr>
          <w:rFonts w:asciiTheme="minorHAnsi" w:hAnsiTheme="minorHAnsi"/>
          <w:sz w:val="22"/>
          <w:szCs w:val="22"/>
          <w:u w:val="single"/>
        </w:rPr>
        <w:t>2.2</w:t>
      </w:r>
      <w:r w:rsidR="00413B6C" w:rsidRPr="00E359E7">
        <w:rPr>
          <w:rFonts w:asciiTheme="minorHAnsi" w:hAnsiTheme="minorHAnsi"/>
          <w:sz w:val="22"/>
          <w:szCs w:val="22"/>
          <w:u w:val="single"/>
        </w:rPr>
        <w:t xml:space="preserve"> İçerik ve Kapsam:</w:t>
      </w:r>
    </w:p>
    <w:p w:rsidR="00001533" w:rsidRDefault="00123A3A" w:rsidP="00001533">
      <w:pPr>
        <w:pStyle w:val="GvdeMetni"/>
        <w:numPr>
          <w:ilvl w:val="0"/>
          <w:numId w:val="10"/>
        </w:numPr>
        <w:spacing w:after="100" w:afterAutospacing="1" w:line="240" w:lineRule="auto"/>
        <w:ind w:left="714" w:hanging="357"/>
        <w:jc w:val="left"/>
        <w:rPr>
          <w:rFonts w:asciiTheme="minorHAnsi" w:hAnsiTheme="minorHAnsi"/>
          <w:sz w:val="22"/>
          <w:szCs w:val="22"/>
        </w:rPr>
      </w:pPr>
      <w:r w:rsidRPr="00001533">
        <w:rPr>
          <w:rFonts w:asciiTheme="minorHAnsi" w:hAnsiTheme="minorHAnsi"/>
          <w:sz w:val="22"/>
          <w:szCs w:val="22"/>
        </w:rPr>
        <w:t xml:space="preserve">Mesleki uygulamalarda </w:t>
      </w:r>
      <w:r w:rsidR="00AA2A54" w:rsidRPr="00001533">
        <w:rPr>
          <w:rFonts w:asciiTheme="minorHAnsi" w:hAnsiTheme="minorHAnsi"/>
          <w:sz w:val="22"/>
          <w:szCs w:val="22"/>
        </w:rPr>
        <w:t xml:space="preserve">belirlenen </w:t>
      </w:r>
      <w:r w:rsidRPr="00001533">
        <w:rPr>
          <w:rFonts w:asciiTheme="minorHAnsi" w:hAnsiTheme="minorHAnsi"/>
          <w:sz w:val="22"/>
          <w:szCs w:val="22"/>
        </w:rPr>
        <w:t>s</w:t>
      </w:r>
      <w:r w:rsidR="006C0924">
        <w:rPr>
          <w:rFonts w:asciiTheme="minorHAnsi" w:hAnsiTheme="minorHAnsi"/>
          <w:sz w:val="22"/>
          <w:szCs w:val="22"/>
        </w:rPr>
        <w:t>orun ve fırsatlara</w:t>
      </w:r>
      <w:r w:rsidR="00413B6C" w:rsidRPr="00001533">
        <w:rPr>
          <w:rFonts w:asciiTheme="minorHAnsi" w:hAnsiTheme="minorHAnsi"/>
          <w:sz w:val="22"/>
          <w:szCs w:val="22"/>
        </w:rPr>
        <w:t xml:space="preserve"> </w:t>
      </w:r>
      <w:r w:rsidR="00001533" w:rsidRPr="00001533">
        <w:rPr>
          <w:rFonts w:asciiTheme="minorHAnsi" w:hAnsiTheme="minorHAnsi"/>
          <w:sz w:val="22"/>
          <w:szCs w:val="22"/>
        </w:rPr>
        <w:t xml:space="preserve">alınacak </w:t>
      </w:r>
      <w:r w:rsidR="00413B6C" w:rsidRPr="00001533">
        <w:rPr>
          <w:rFonts w:asciiTheme="minorHAnsi" w:hAnsiTheme="minorHAnsi"/>
          <w:sz w:val="22"/>
          <w:szCs w:val="22"/>
        </w:rPr>
        <w:t xml:space="preserve">çözüm </w:t>
      </w:r>
      <w:r w:rsidR="00001533">
        <w:rPr>
          <w:rFonts w:asciiTheme="minorHAnsi" w:hAnsiTheme="minorHAnsi"/>
          <w:sz w:val="22"/>
          <w:szCs w:val="22"/>
        </w:rPr>
        <w:t>yaklaşım</w:t>
      </w:r>
      <w:r w:rsidR="00887932">
        <w:rPr>
          <w:rFonts w:asciiTheme="minorHAnsi" w:hAnsiTheme="minorHAnsi"/>
          <w:sz w:val="22"/>
          <w:szCs w:val="22"/>
        </w:rPr>
        <w:t xml:space="preserve"> örnekleri</w:t>
      </w:r>
      <w:r w:rsidR="00001533">
        <w:rPr>
          <w:rFonts w:asciiTheme="minorHAnsi" w:hAnsiTheme="minorHAnsi"/>
          <w:sz w:val="22"/>
          <w:szCs w:val="22"/>
        </w:rPr>
        <w:t>,</w:t>
      </w:r>
    </w:p>
    <w:p w:rsidR="00316885" w:rsidRPr="00001533" w:rsidRDefault="00001533" w:rsidP="00001533">
      <w:pPr>
        <w:pStyle w:val="GvdeMetni"/>
        <w:numPr>
          <w:ilvl w:val="0"/>
          <w:numId w:val="10"/>
        </w:numPr>
        <w:spacing w:after="100" w:afterAutospacing="1" w:line="240" w:lineRule="auto"/>
        <w:ind w:left="714" w:hanging="357"/>
        <w:jc w:val="left"/>
        <w:rPr>
          <w:rFonts w:asciiTheme="minorHAnsi" w:hAnsiTheme="minorHAnsi"/>
          <w:sz w:val="22"/>
          <w:szCs w:val="22"/>
        </w:rPr>
      </w:pPr>
      <w:r w:rsidRPr="00001533">
        <w:rPr>
          <w:rFonts w:asciiTheme="minorHAnsi" w:hAnsiTheme="minorHAnsi"/>
          <w:sz w:val="22"/>
          <w:szCs w:val="22"/>
        </w:rPr>
        <w:t>Proses operasyonlarında s</w:t>
      </w:r>
      <w:r w:rsidR="00AA2A54" w:rsidRPr="00001533">
        <w:rPr>
          <w:rFonts w:asciiTheme="minorHAnsi" w:hAnsiTheme="minorHAnsi"/>
          <w:sz w:val="22"/>
          <w:szCs w:val="22"/>
        </w:rPr>
        <w:t xml:space="preserve">ürekli iyileştirme </w:t>
      </w:r>
      <w:r w:rsidR="00887932">
        <w:rPr>
          <w:rFonts w:asciiTheme="minorHAnsi" w:hAnsiTheme="minorHAnsi"/>
          <w:sz w:val="22"/>
          <w:szCs w:val="22"/>
        </w:rPr>
        <w:t xml:space="preserve">(inovasyon) </w:t>
      </w:r>
      <w:r w:rsidRPr="00001533">
        <w:rPr>
          <w:rFonts w:asciiTheme="minorHAnsi" w:hAnsiTheme="minorHAnsi"/>
          <w:sz w:val="22"/>
          <w:szCs w:val="22"/>
        </w:rPr>
        <w:t>kavramı,</w:t>
      </w:r>
    </w:p>
    <w:p w:rsidR="00413B6C" w:rsidRPr="00866695" w:rsidRDefault="00673B60" w:rsidP="00001533">
      <w:pPr>
        <w:pStyle w:val="GvdeMetni"/>
        <w:numPr>
          <w:ilvl w:val="0"/>
          <w:numId w:val="10"/>
        </w:numPr>
        <w:spacing w:after="100" w:afterAutospacing="1" w:line="240" w:lineRule="auto"/>
        <w:ind w:left="714" w:hanging="357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Proses</w:t>
      </w:r>
      <w:r w:rsidR="00D73CCC">
        <w:rPr>
          <w:rFonts w:asciiTheme="minorHAnsi" w:hAnsiTheme="minorHAnsi"/>
          <w:sz w:val="22"/>
          <w:szCs w:val="22"/>
        </w:rPr>
        <w:t xml:space="preserve">/sistem performans </w:t>
      </w:r>
      <w:r>
        <w:rPr>
          <w:rFonts w:asciiTheme="minorHAnsi" w:hAnsiTheme="minorHAnsi"/>
          <w:sz w:val="22"/>
          <w:szCs w:val="22"/>
        </w:rPr>
        <w:t>ö</w:t>
      </w:r>
      <w:r w:rsidR="00413B6C" w:rsidRPr="00866695">
        <w:rPr>
          <w:rFonts w:asciiTheme="minorHAnsi" w:hAnsiTheme="minorHAnsi"/>
          <w:sz w:val="22"/>
          <w:szCs w:val="22"/>
        </w:rPr>
        <w:t>lç</w:t>
      </w:r>
      <w:r>
        <w:rPr>
          <w:rFonts w:asciiTheme="minorHAnsi" w:hAnsiTheme="minorHAnsi"/>
          <w:sz w:val="22"/>
          <w:szCs w:val="22"/>
        </w:rPr>
        <w:t xml:space="preserve">üm ve </w:t>
      </w:r>
      <w:r w:rsidR="00413B6C" w:rsidRPr="00866695">
        <w:rPr>
          <w:rFonts w:asciiTheme="minorHAnsi" w:hAnsiTheme="minorHAnsi"/>
          <w:sz w:val="22"/>
          <w:szCs w:val="22"/>
        </w:rPr>
        <w:t>değerlendir</w:t>
      </w:r>
      <w:r>
        <w:rPr>
          <w:rFonts w:asciiTheme="minorHAnsi" w:hAnsiTheme="minorHAnsi"/>
          <w:sz w:val="22"/>
          <w:szCs w:val="22"/>
        </w:rPr>
        <w:t>il</w:t>
      </w:r>
      <w:r w:rsidR="00413B6C" w:rsidRPr="00866695">
        <w:rPr>
          <w:rFonts w:asciiTheme="minorHAnsi" w:hAnsiTheme="minorHAnsi"/>
          <w:sz w:val="22"/>
          <w:szCs w:val="22"/>
        </w:rPr>
        <w:t>me</w:t>
      </w:r>
      <w:r>
        <w:rPr>
          <w:rFonts w:asciiTheme="minorHAnsi" w:hAnsiTheme="minorHAnsi"/>
          <w:sz w:val="22"/>
          <w:szCs w:val="22"/>
        </w:rPr>
        <w:t xml:space="preserve"> teknikleri</w:t>
      </w:r>
      <w:r w:rsidR="00413B6C" w:rsidRPr="00866695">
        <w:rPr>
          <w:rFonts w:asciiTheme="minorHAnsi" w:hAnsiTheme="minorHAnsi"/>
          <w:sz w:val="22"/>
          <w:szCs w:val="22"/>
        </w:rPr>
        <w:t>,</w:t>
      </w:r>
    </w:p>
    <w:p w:rsidR="00010C2A" w:rsidRDefault="006D6FC5" w:rsidP="00001533">
      <w:pPr>
        <w:pStyle w:val="GvdeMetni"/>
        <w:numPr>
          <w:ilvl w:val="0"/>
          <w:numId w:val="10"/>
        </w:numPr>
        <w:spacing w:after="100" w:afterAutospacing="1" w:line="240" w:lineRule="auto"/>
        <w:ind w:left="714" w:hanging="357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13B6C" w:rsidRPr="0097214C">
        <w:rPr>
          <w:rFonts w:asciiTheme="minorHAnsi" w:hAnsiTheme="minorHAnsi"/>
          <w:sz w:val="22"/>
          <w:szCs w:val="22"/>
        </w:rPr>
        <w:t xml:space="preserve">roses </w:t>
      </w:r>
      <w:r w:rsidR="00001533">
        <w:rPr>
          <w:rFonts w:asciiTheme="minorHAnsi" w:hAnsiTheme="minorHAnsi"/>
          <w:sz w:val="22"/>
          <w:szCs w:val="22"/>
        </w:rPr>
        <w:t xml:space="preserve">aktivite sonuçlarında </w:t>
      </w:r>
      <w:r w:rsidR="00413B6C" w:rsidRPr="0097214C">
        <w:rPr>
          <w:rFonts w:asciiTheme="minorHAnsi" w:hAnsiTheme="minorHAnsi"/>
          <w:sz w:val="22"/>
          <w:szCs w:val="22"/>
        </w:rPr>
        <w:t>doğrul</w:t>
      </w:r>
      <w:r w:rsidR="00213A52" w:rsidRPr="0097214C">
        <w:rPr>
          <w:rFonts w:asciiTheme="minorHAnsi" w:hAnsiTheme="minorHAnsi"/>
          <w:sz w:val="22"/>
          <w:szCs w:val="22"/>
        </w:rPr>
        <w:t xml:space="preserve">ama ve geçerlilik </w:t>
      </w:r>
      <w:r w:rsidR="00001533">
        <w:rPr>
          <w:rFonts w:asciiTheme="minorHAnsi" w:hAnsiTheme="minorHAnsi"/>
          <w:sz w:val="22"/>
          <w:szCs w:val="22"/>
        </w:rPr>
        <w:t>teknikleri,</w:t>
      </w:r>
    </w:p>
    <w:p w:rsidR="00001533" w:rsidRPr="00001533" w:rsidRDefault="006D6FC5" w:rsidP="00001533">
      <w:pPr>
        <w:pStyle w:val="ListeParagraf"/>
        <w:numPr>
          <w:ilvl w:val="0"/>
          <w:numId w:val="10"/>
        </w:numPr>
        <w:spacing w:line="240" w:lineRule="auto"/>
        <w:ind w:left="714" w:hanging="357"/>
      </w:pPr>
      <w:r>
        <w:t>L</w:t>
      </w:r>
      <w:r w:rsidR="00001533" w:rsidRPr="00001533">
        <w:t xml:space="preserve">iderlik özellikleri, </w:t>
      </w:r>
    </w:p>
    <w:p w:rsidR="00001533" w:rsidRPr="006D6FC5" w:rsidRDefault="006D6FC5" w:rsidP="00001533">
      <w:pPr>
        <w:pStyle w:val="ListeParagraf"/>
        <w:numPr>
          <w:ilvl w:val="0"/>
          <w:numId w:val="10"/>
        </w:numPr>
        <w:spacing w:line="240" w:lineRule="auto"/>
        <w:ind w:left="714" w:hanging="357"/>
      </w:pPr>
      <w:r>
        <w:t>G</w:t>
      </w:r>
      <w:r w:rsidR="00001533" w:rsidRPr="006D6FC5">
        <w:t xml:space="preserve">erçeklere dayalı karar alma, </w:t>
      </w:r>
    </w:p>
    <w:p w:rsidR="00001533" w:rsidRPr="00001533" w:rsidRDefault="006D6FC5" w:rsidP="00001533">
      <w:pPr>
        <w:pStyle w:val="ListeParagraf"/>
        <w:numPr>
          <w:ilvl w:val="0"/>
          <w:numId w:val="10"/>
        </w:numPr>
        <w:spacing w:line="240" w:lineRule="auto"/>
        <w:ind w:left="714" w:hanging="357"/>
      </w:pPr>
      <w:r>
        <w:t>Ö</w:t>
      </w:r>
      <w:r w:rsidR="00001533" w:rsidRPr="00001533">
        <w:t xml:space="preserve">nemli </w:t>
      </w:r>
      <w:proofErr w:type="gramStart"/>
      <w:r w:rsidR="00001533" w:rsidRPr="00001533">
        <w:t>proses</w:t>
      </w:r>
      <w:proofErr w:type="gramEnd"/>
      <w:r w:rsidR="00001533" w:rsidRPr="00001533">
        <w:t xml:space="preserve"> sonuçlarının gözden geç</w:t>
      </w:r>
      <w:r>
        <w:t>irilmesi ve dokümante edilmesidir.</w:t>
      </w:r>
    </w:p>
    <w:p w:rsidR="0088703E" w:rsidRPr="00F949C9" w:rsidRDefault="00677F12" w:rsidP="00892158">
      <w:pPr>
        <w:jc w:val="both"/>
        <w:rPr>
          <w:u w:val="single"/>
        </w:rPr>
      </w:pPr>
      <w:r>
        <w:rPr>
          <w:u w:val="single"/>
        </w:rPr>
        <w:t>2.3</w:t>
      </w:r>
      <w:r w:rsidR="007011EE" w:rsidRPr="00F949C9">
        <w:rPr>
          <w:u w:val="single"/>
        </w:rPr>
        <w:t xml:space="preserve"> </w:t>
      </w:r>
      <w:r w:rsidR="0088703E" w:rsidRPr="00F949C9">
        <w:rPr>
          <w:u w:val="single"/>
        </w:rPr>
        <w:t>Uygulama:</w:t>
      </w:r>
    </w:p>
    <w:p w:rsidR="00F949C9" w:rsidRDefault="00F949C9" w:rsidP="00892158">
      <w:pPr>
        <w:jc w:val="both"/>
      </w:pPr>
      <w:r w:rsidRPr="007452B4">
        <w:t xml:space="preserve">Eğitim </w:t>
      </w:r>
      <w:r>
        <w:t xml:space="preserve">haftada 2 saat olmak üzere toplam </w:t>
      </w:r>
      <w:r w:rsidRPr="007452B4">
        <w:t>28 saat olarak planlanmış</w:t>
      </w:r>
      <w:r>
        <w:t xml:space="preserve">, </w:t>
      </w:r>
      <w:r w:rsidR="00BC69FB">
        <w:t xml:space="preserve">mevcut </w:t>
      </w:r>
      <w:r w:rsidR="00515B60">
        <w:t>3 öğrenci</w:t>
      </w:r>
      <w:r>
        <w:t xml:space="preserve"> arasında </w:t>
      </w:r>
      <w:r w:rsidR="00E07B22">
        <w:t>bir takım</w:t>
      </w:r>
      <w:r>
        <w:t xml:space="preserve"> oluşturulmuş</w:t>
      </w:r>
      <w:r w:rsidR="00515B60">
        <w:t>tur. D</w:t>
      </w:r>
      <w:r>
        <w:t xml:space="preserve">ersler </w:t>
      </w:r>
      <w:r w:rsidRPr="007452B4">
        <w:t>in</w:t>
      </w:r>
      <w:r>
        <w:t xml:space="preserve">teraktif </w:t>
      </w:r>
      <w:r w:rsidR="00E566E6">
        <w:t xml:space="preserve">metotla </w:t>
      </w:r>
      <w:r>
        <w:t xml:space="preserve">Bağlıca Kampusü dersliklerinde </w:t>
      </w:r>
      <w:r w:rsidR="00E566E6">
        <w:t xml:space="preserve">HSHB öğretim üyeleri ve MÇYM teknik elemanlarının işbirliğinde </w:t>
      </w:r>
      <w:r>
        <w:t xml:space="preserve">yürütülmüştür. </w:t>
      </w:r>
    </w:p>
    <w:p w:rsidR="0088703E" w:rsidRDefault="00D3775C" w:rsidP="0088703E">
      <w:r>
        <w:t>E</w:t>
      </w:r>
      <w:r w:rsidR="00001533">
        <w:t>ğitim programı</w:t>
      </w:r>
      <w:r w:rsidR="0088703E" w:rsidRPr="00C85BEE">
        <w:t xml:space="preserve"> </w:t>
      </w:r>
      <w:r w:rsidR="0088703E">
        <w:t xml:space="preserve">mesleki </w:t>
      </w:r>
      <w:r w:rsidR="00FA6D9D">
        <w:t>ağırlıklı örneklerle</w:t>
      </w:r>
      <w:r w:rsidR="00506723">
        <w:t xml:space="preserve"> </w:t>
      </w:r>
      <w:proofErr w:type="gramStart"/>
      <w:r w:rsidR="00506723">
        <w:t xml:space="preserve">ve </w:t>
      </w:r>
      <w:r w:rsidR="00001533">
        <w:t xml:space="preserve"> interaktif</w:t>
      </w:r>
      <w:proofErr w:type="gramEnd"/>
      <w:r w:rsidR="00001533">
        <w:t xml:space="preserve"> metotla işlenmiştir.</w:t>
      </w:r>
    </w:p>
    <w:p w:rsidR="00506723" w:rsidRDefault="00506723" w:rsidP="00506723">
      <w:r>
        <w:t>Takım ödevlerinin kendilerinin seçtikleri örneklerle hazırlanması özendirilmiştir.</w:t>
      </w:r>
    </w:p>
    <w:p w:rsidR="0088703E" w:rsidRDefault="00EE4FC9" w:rsidP="0088703E">
      <w:pPr>
        <w:rPr>
          <w:u w:val="single"/>
        </w:rPr>
      </w:pPr>
      <w:r>
        <w:rPr>
          <w:u w:val="single"/>
        </w:rPr>
        <w:t>2.4</w:t>
      </w:r>
      <w:r w:rsidR="007011EE" w:rsidRPr="00564239">
        <w:rPr>
          <w:u w:val="single"/>
        </w:rPr>
        <w:t xml:space="preserve"> </w:t>
      </w:r>
      <w:r w:rsidR="0088703E" w:rsidRPr="00564239">
        <w:rPr>
          <w:u w:val="single"/>
        </w:rPr>
        <w:t>Uygulama Örnekleri</w:t>
      </w:r>
      <w:r w:rsidR="00FA6D9D">
        <w:rPr>
          <w:u w:val="single"/>
        </w:rPr>
        <w:t xml:space="preserve"> </w:t>
      </w:r>
    </w:p>
    <w:p w:rsidR="006D6FC5" w:rsidRDefault="00506723" w:rsidP="006D6FC5">
      <w:pPr>
        <w:pStyle w:val="ListeParagraf"/>
        <w:numPr>
          <w:ilvl w:val="0"/>
          <w:numId w:val="34"/>
        </w:numPr>
      </w:pPr>
      <w:r>
        <w:t>Y</w:t>
      </w:r>
      <w:r w:rsidR="00BA0E78">
        <w:t xml:space="preserve">ataklı servis </w:t>
      </w:r>
      <w:r w:rsidR="006D6FC5">
        <w:t xml:space="preserve">ve </w:t>
      </w:r>
      <w:r w:rsidR="00BA0E78">
        <w:t>ameliyathane etkileşim ve iletiş</w:t>
      </w:r>
      <w:r w:rsidR="006D6FC5">
        <w:t xml:space="preserve">im </w:t>
      </w:r>
      <w:proofErr w:type="gramStart"/>
      <w:r w:rsidR="006D6FC5">
        <w:t>prosesleri</w:t>
      </w:r>
      <w:proofErr w:type="gramEnd"/>
      <w:r w:rsidR="006D6FC5">
        <w:t>,</w:t>
      </w:r>
    </w:p>
    <w:p w:rsidR="006D6FC5" w:rsidRDefault="00506723" w:rsidP="006D6FC5">
      <w:pPr>
        <w:pStyle w:val="ListeParagraf"/>
        <w:numPr>
          <w:ilvl w:val="0"/>
          <w:numId w:val="34"/>
        </w:numPr>
      </w:pPr>
      <w:r>
        <w:t>R</w:t>
      </w:r>
      <w:r w:rsidR="006D6FC5">
        <w:t xml:space="preserve">eçetesi yazılan </w:t>
      </w:r>
      <w:r>
        <w:t xml:space="preserve">ilacın eczaneden temini, </w:t>
      </w:r>
      <w:r w:rsidR="00D83617">
        <w:t>servise ulaştırılması</w:t>
      </w:r>
      <w:r w:rsidR="006D6FC5">
        <w:t xml:space="preserve"> ve hastaya uygulama</w:t>
      </w:r>
      <w:r w:rsidR="00C65E59">
        <w:t xml:space="preserve"> </w:t>
      </w:r>
      <w:proofErr w:type="gramStart"/>
      <w:r w:rsidR="00C65E59">
        <w:t>prosesleri</w:t>
      </w:r>
      <w:proofErr w:type="gramEnd"/>
      <w:r w:rsidR="00D83617">
        <w:t xml:space="preserve">,  </w:t>
      </w:r>
    </w:p>
    <w:p w:rsidR="006D6FC5" w:rsidRDefault="00506723" w:rsidP="006D6FC5">
      <w:pPr>
        <w:pStyle w:val="ListeParagraf"/>
        <w:numPr>
          <w:ilvl w:val="0"/>
          <w:numId w:val="34"/>
        </w:numPr>
      </w:pPr>
      <w:r>
        <w:t>D</w:t>
      </w:r>
      <w:r w:rsidR="00BA0E78">
        <w:t xml:space="preserve">iyabet polikliniği işleyiş </w:t>
      </w:r>
      <w:proofErr w:type="gramStart"/>
      <w:r w:rsidR="00BA0E78">
        <w:t>prosesi</w:t>
      </w:r>
      <w:proofErr w:type="gramEnd"/>
      <w:r w:rsidR="00C65E59">
        <w:t xml:space="preserve"> (randevuların verilmesi</w:t>
      </w:r>
      <w:r w:rsidR="00BA0E78">
        <w:t>,</w:t>
      </w:r>
      <w:r w:rsidR="00C65E59">
        <w:t xml:space="preserve"> hastanın durum değerlendirilmesi, tedavi sürecinde olan komplikasyonlar),</w:t>
      </w:r>
      <w:r w:rsidR="00BA0E78">
        <w:t xml:space="preserve"> </w:t>
      </w:r>
    </w:p>
    <w:p w:rsidR="006D6FC5" w:rsidRDefault="00506723" w:rsidP="006D6FC5">
      <w:pPr>
        <w:pStyle w:val="ListeParagraf"/>
        <w:numPr>
          <w:ilvl w:val="0"/>
          <w:numId w:val="34"/>
        </w:numPr>
      </w:pPr>
      <w:r>
        <w:t>Ç</w:t>
      </w:r>
      <w:r w:rsidR="00BA0E78">
        <w:t xml:space="preserve">ocukluk çağında aşılama </w:t>
      </w:r>
      <w:r w:rsidR="0054592D">
        <w:t>ihtiyaçları, çeşitleri ve aşamaları,</w:t>
      </w:r>
    </w:p>
    <w:p w:rsidR="00C37689" w:rsidRDefault="00506723" w:rsidP="00C37689">
      <w:pPr>
        <w:pStyle w:val="ListeParagraf"/>
        <w:numPr>
          <w:ilvl w:val="0"/>
          <w:numId w:val="34"/>
        </w:numPr>
      </w:pPr>
      <w:r>
        <w:t>B</w:t>
      </w:r>
      <w:r w:rsidR="00BA0E78">
        <w:t>ir ilçe hastanesi</w:t>
      </w:r>
      <w:r w:rsidR="00C65E59">
        <w:t xml:space="preserve"> yataklı servis işleyiş </w:t>
      </w:r>
      <w:proofErr w:type="gramStart"/>
      <w:r w:rsidR="00C65E59">
        <w:t>prosesi</w:t>
      </w:r>
      <w:proofErr w:type="gramEnd"/>
      <w:r>
        <w:t>.</w:t>
      </w:r>
    </w:p>
    <w:p w:rsidR="00D83617" w:rsidRDefault="00BA0E78" w:rsidP="00C37689">
      <w:r>
        <w:t xml:space="preserve"> </w:t>
      </w:r>
      <w:proofErr w:type="gramStart"/>
      <w:r>
        <w:t>ile</w:t>
      </w:r>
      <w:proofErr w:type="gramEnd"/>
      <w:r>
        <w:t xml:space="preserve"> ilgili örnekler tartışılmıştır.</w:t>
      </w:r>
      <w:r w:rsidR="00D83617">
        <w:t xml:space="preserve"> </w:t>
      </w:r>
    </w:p>
    <w:p w:rsidR="00FA6D9D" w:rsidRDefault="00FA6D9D" w:rsidP="0088703E">
      <w:pPr>
        <w:rPr>
          <w:u w:val="single"/>
        </w:rPr>
      </w:pPr>
      <w:r w:rsidRPr="00FA6D9D">
        <w:rPr>
          <w:u w:val="single"/>
        </w:rPr>
        <w:t>2.5 Tartışma</w:t>
      </w:r>
      <w:r w:rsidR="00C37689">
        <w:rPr>
          <w:u w:val="single"/>
        </w:rPr>
        <w:t xml:space="preserve"> ve Değerlendirme</w:t>
      </w:r>
    </w:p>
    <w:p w:rsidR="00DD4210" w:rsidRDefault="00DD4210" w:rsidP="00DD4210">
      <w:pPr>
        <w:jc w:val="both"/>
      </w:pPr>
      <w:r>
        <w:t>Eğitim programı d</w:t>
      </w:r>
      <w:r w:rsidRPr="00352DE1">
        <w:t>eğerlendirmeler</w:t>
      </w:r>
      <w:r>
        <w:t>in</w:t>
      </w:r>
      <w:r w:rsidRPr="00352DE1">
        <w:t>de</w:t>
      </w:r>
      <w:r>
        <w:t xml:space="preserve"> başarı </w:t>
      </w:r>
      <w:r w:rsidRPr="004344AC">
        <w:t>ölçüt</w:t>
      </w:r>
      <w:r>
        <w:t>ü</w:t>
      </w:r>
      <w:r w:rsidRPr="004344AC">
        <w:t xml:space="preserve"> olarak</w:t>
      </w:r>
      <w:r>
        <w:t xml:space="preserve">; öğrenci </w:t>
      </w:r>
      <w:r w:rsidRPr="00B61647">
        <w:rPr>
          <w:i/>
        </w:rPr>
        <w:t>takım çalışma rapor ve sunumları</w:t>
      </w:r>
      <w:r>
        <w:t xml:space="preserve">, </w:t>
      </w:r>
      <w:r>
        <w:rPr>
          <w:i/>
        </w:rPr>
        <w:t>ara ve final sınav kıymetlendirme</w:t>
      </w:r>
      <w:r w:rsidRPr="00B61647">
        <w:rPr>
          <w:i/>
        </w:rPr>
        <w:t xml:space="preserve"> sonuçları</w:t>
      </w:r>
      <w:r>
        <w:t xml:space="preserve">, </w:t>
      </w:r>
      <w:r>
        <w:rPr>
          <w:i/>
        </w:rPr>
        <w:t>derslere</w:t>
      </w:r>
      <w:r w:rsidRPr="00B61647">
        <w:rPr>
          <w:i/>
        </w:rPr>
        <w:t xml:space="preserve"> katılım ve katkı</w:t>
      </w:r>
      <w:r>
        <w:t xml:space="preserve"> ortalamalarının 100 üzerinden 70 ve üzeri değerlendirmeler başarı </w:t>
      </w:r>
      <w:proofErr w:type="gramStart"/>
      <w:r>
        <w:t>kriteri</w:t>
      </w:r>
      <w:proofErr w:type="gramEnd"/>
      <w:r>
        <w:t xml:space="preserve"> olarak belirlenmiş ve uygulanmıştır.</w:t>
      </w:r>
    </w:p>
    <w:p w:rsidR="00506723" w:rsidRPr="00DD4210" w:rsidRDefault="00506723" w:rsidP="00DD4210">
      <w:pPr>
        <w:jc w:val="both"/>
      </w:pPr>
      <w:r w:rsidRPr="006C78AA">
        <w:t>Öğrenciler</w:t>
      </w:r>
      <w:r>
        <w:t>;</w:t>
      </w:r>
    </w:p>
    <w:p w:rsidR="00BA0E78" w:rsidRDefault="00506723" w:rsidP="00BA0E78">
      <w:pPr>
        <w:pStyle w:val="ListeParagraf"/>
        <w:numPr>
          <w:ilvl w:val="0"/>
          <w:numId w:val="16"/>
        </w:numPr>
      </w:pPr>
      <w:r>
        <w:t>Çoğunlukla k</w:t>
      </w:r>
      <w:r w:rsidR="00BA0E78">
        <w:t>endi takım çalışma konularını belirleyerek ödevleri hazırladılar.</w:t>
      </w:r>
    </w:p>
    <w:p w:rsidR="00BA0E78" w:rsidRDefault="00BA0E78" w:rsidP="00BA0E78">
      <w:pPr>
        <w:pStyle w:val="ListeParagraf"/>
        <w:numPr>
          <w:ilvl w:val="0"/>
          <w:numId w:val="16"/>
        </w:numPr>
      </w:pPr>
      <w:r>
        <w:t xml:space="preserve">Staj öğrenimlerinde kazandıkları bilgi ve deneyimleri </w:t>
      </w:r>
      <w:r w:rsidR="00506723">
        <w:t xml:space="preserve">takım çalışma raporlarını hazırlarken </w:t>
      </w:r>
      <w:r>
        <w:t>kullandılar.</w:t>
      </w:r>
    </w:p>
    <w:p w:rsidR="00BA0E78" w:rsidRDefault="00C37689" w:rsidP="00BA0E78">
      <w:pPr>
        <w:pStyle w:val="ListeParagraf"/>
        <w:numPr>
          <w:ilvl w:val="0"/>
          <w:numId w:val="16"/>
        </w:numPr>
      </w:pPr>
      <w:r>
        <w:t>Ödev raporlarını</w:t>
      </w:r>
      <w:r w:rsidR="00BA0E78">
        <w:t xml:space="preserve"> </w:t>
      </w:r>
      <w:proofErr w:type="gramStart"/>
      <w:r w:rsidR="00BA0E78">
        <w:t>proses</w:t>
      </w:r>
      <w:proofErr w:type="gramEnd"/>
      <w:r w:rsidR="00BA0E78">
        <w:t xml:space="preserve"> ağlarını daha düzgün olarak ve bilgisayar akış şeması sembollerini kullanarak hazırladılar.</w:t>
      </w:r>
    </w:p>
    <w:p w:rsidR="005E3273" w:rsidRPr="00890852" w:rsidRDefault="00BA0E78" w:rsidP="00506723">
      <w:pPr>
        <w:pStyle w:val="ListeParagraf"/>
        <w:numPr>
          <w:ilvl w:val="0"/>
          <w:numId w:val="16"/>
        </w:numPr>
        <w:jc w:val="both"/>
      </w:pPr>
      <w:r>
        <w:lastRenderedPageBreak/>
        <w:t xml:space="preserve">Özdeğerlendirme, uygulanan </w:t>
      </w:r>
      <w:proofErr w:type="gramStart"/>
      <w:r>
        <w:t>prosesleri</w:t>
      </w:r>
      <w:proofErr w:type="gramEnd"/>
      <w:r>
        <w:t xml:space="preserve"> gözden geçirme, verilen ödevlerle ilgili ölçütleri belirleme, sonuçların analizini kıymetlendirme ko</w:t>
      </w:r>
      <w:r w:rsidR="005E3273">
        <w:t>nularında deneyim kazan</w:t>
      </w:r>
      <w:r w:rsidR="00506723">
        <w:t>dılar</w:t>
      </w:r>
      <w:r>
        <w:t>.</w:t>
      </w:r>
    </w:p>
    <w:p w:rsidR="00506723" w:rsidRDefault="00506723" w:rsidP="00506723">
      <w:pPr>
        <w:jc w:val="both"/>
      </w:pPr>
      <w:r>
        <w:t>P</w:t>
      </w:r>
      <w:r w:rsidR="00E359E7" w:rsidRPr="00647A69">
        <w:t xml:space="preserve">rograma </w:t>
      </w:r>
      <w:r>
        <w:t xml:space="preserve">devam eden öğrenciler; </w:t>
      </w:r>
    </w:p>
    <w:p w:rsidR="00506723" w:rsidRDefault="00E359E7" w:rsidP="00506723">
      <w:pPr>
        <w:pStyle w:val="ListeParagraf"/>
        <w:numPr>
          <w:ilvl w:val="0"/>
          <w:numId w:val="35"/>
        </w:numPr>
        <w:jc w:val="both"/>
      </w:pPr>
      <w:proofErr w:type="gramStart"/>
      <w:r>
        <w:t>s</w:t>
      </w:r>
      <w:r w:rsidRPr="00647A69">
        <w:t>osyal</w:t>
      </w:r>
      <w:proofErr w:type="gramEnd"/>
      <w:r>
        <w:t xml:space="preserve">, </w:t>
      </w:r>
      <w:r w:rsidRPr="00647A69">
        <w:t>eğitim</w:t>
      </w:r>
      <w:r>
        <w:t xml:space="preserve"> </w:t>
      </w:r>
      <w:r w:rsidRPr="00647A69">
        <w:t>ve</w:t>
      </w:r>
      <w:r>
        <w:t xml:space="preserve"> mesleki</w:t>
      </w:r>
      <w:r w:rsidRPr="00647A69">
        <w:t xml:space="preserve"> </w:t>
      </w:r>
      <w:r>
        <w:t>yaşam ilişkilerinde</w:t>
      </w:r>
      <w:r w:rsidRPr="00647A69">
        <w:t xml:space="preserve"> kendi</w:t>
      </w:r>
      <w:r>
        <w:t>lerine</w:t>
      </w:r>
      <w:r w:rsidRPr="00647A69">
        <w:t xml:space="preserve"> güven</w:t>
      </w:r>
      <w:r>
        <w:t>lerinin</w:t>
      </w:r>
      <w:r w:rsidRPr="00647A69">
        <w:t xml:space="preserve"> arttı</w:t>
      </w:r>
      <w:r>
        <w:t xml:space="preserve">ğını, </w:t>
      </w:r>
    </w:p>
    <w:p w:rsidR="00506723" w:rsidRDefault="00E359E7" w:rsidP="00506723">
      <w:pPr>
        <w:pStyle w:val="ListeParagraf"/>
        <w:numPr>
          <w:ilvl w:val="0"/>
          <w:numId w:val="35"/>
        </w:numPr>
        <w:jc w:val="both"/>
      </w:pPr>
      <w:proofErr w:type="gramStart"/>
      <w:r>
        <w:t>d</w:t>
      </w:r>
      <w:r w:rsidRPr="00647A69">
        <w:t>aha</w:t>
      </w:r>
      <w:proofErr w:type="gramEnd"/>
      <w:r w:rsidRPr="00647A69">
        <w:t xml:space="preserve"> rahat iletişim kurabil</w:t>
      </w:r>
      <w:r>
        <w:t xml:space="preserve">diklerini, </w:t>
      </w:r>
    </w:p>
    <w:p w:rsidR="00506723" w:rsidRDefault="00E359E7" w:rsidP="00506723">
      <w:pPr>
        <w:pStyle w:val="ListeParagraf"/>
        <w:numPr>
          <w:ilvl w:val="0"/>
          <w:numId w:val="35"/>
        </w:numPr>
        <w:jc w:val="both"/>
      </w:pPr>
      <w:proofErr w:type="gramStart"/>
      <w:r>
        <w:t>görev</w:t>
      </w:r>
      <w:proofErr w:type="gramEnd"/>
      <w:r>
        <w:t xml:space="preserve"> sorumluluklarından yeterli performans elde etmek için takım çalışması gereği, </w:t>
      </w:r>
    </w:p>
    <w:p w:rsidR="00506723" w:rsidRDefault="00E359E7" w:rsidP="00506723">
      <w:pPr>
        <w:pStyle w:val="ListeParagraf"/>
        <w:numPr>
          <w:ilvl w:val="0"/>
          <w:numId w:val="35"/>
        </w:numPr>
        <w:jc w:val="both"/>
      </w:pPr>
      <w:proofErr w:type="gramStart"/>
      <w:r>
        <w:t>yaratıcı</w:t>
      </w:r>
      <w:proofErr w:type="gramEnd"/>
      <w:r>
        <w:t xml:space="preserve"> ve yapıcılığı, </w:t>
      </w:r>
    </w:p>
    <w:p w:rsidR="00506723" w:rsidRDefault="00E359E7" w:rsidP="00506723">
      <w:pPr>
        <w:pStyle w:val="ListeParagraf"/>
        <w:numPr>
          <w:ilvl w:val="0"/>
          <w:numId w:val="35"/>
        </w:numPr>
        <w:jc w:val="both"/>
      </w:pPr>
      <w:proofErr w:type="gramStart"/>
      <w:r>
        <w:t>sorgulamanın</w:t>
      </w:r>
      <w:proofErr w:type="gramEnd"/>
      <w:r>
        <w:t xml:space="preserve"> önemini kavradıklarını, </w:t>
      </w:r>
    </w:p>
    <w:p w:rsidR="00506723" w:rsidRDefault="00E359E7" w:rsidP="00506723">
      <w:pPr>
        <w:pStyle w:val="ListeParagraf"/>
        <w:numPr>
          <w:ilvl w:val="0"/>
          <w:numId w:val="35"/>
        </w:numPr>
        <w:jc w:val="both"/>
      </w:pPr>
      <w:proofErr w:type="gramStart"/>
      <w:r>
        <w:t>bir</w:t>
      </w:r>
      <w:proofErr w:type="gramEnd"/>
      <w:r>
        <w:t xml:space="preserve"> aktivitenin p</w:t>
      </w:r>
      <w:r w:rsidRPr="00647A69">
        <w:t>lanlama</w:t>
      </w:r>
      <w:r>
        <w:t>sında öncelikle</w:t>
      </w:r>
      <w:r w:rsidRPr="00647A69">
        <w:t xml:space="preserve"> ölçü</w:t>
      </w:r>
      <w:r>
        <w:t>lebilir bir hedef saptamanın yararlarını</w:t>
      </w:r>
      <w:r w:rsidRPr="00647A69">
        <w:t xml:space="preserve"> </w:t>
      </w:r>
      <w:r>
        <w:t xml:space="preserve">öğrendiklerini </w:t>
      </w:r>
    </w:p>
    <w:p w:rsidR="00E359E7" w:rsidRPr="00647A69" w:rsidRDefault="00E359E7" w:rsidP="00506723">
      <w:pPr>
        <w:jc w:val="both"/>
      </w:pPr>
      <w:proofErr w:type="gramStart"/>
      <w:r>
        <w:t>ifade</w:t>
      </w:r>
      <w:proofErr w:type="gramEnd"/>
      <w:r>
        <w:t xml:space="preserve"> ettiler.</w:t>
      </w:r>
    </w:p>
    <w:p w:rsidR="0088703E" w:rsidRDefault="00126C9D" w:rsidP="0088703E">
      <w:pPr>
        <w:rPr>
          <w:u w:val="single"/>
        </w:rPr>
      </w:pPr>
      <w:r>
        <w:rPr>
          <w:u w:val="single"/>
        </w:rPr>
        <w:t xml:space="preserve">2.6 </w:t>
      </w:r>
      <w:r w:rsidR="00F85AD1">
        <w:rPr>
          <w:u w:val="single"/>
        </w:rPr>
        <w:t>Öneriler</w:t>
      </w:r>
    </w:p>
    <w:p w:rsidR="000B728E" w:rsidRDefault="000B728E" w:rsidP="00506723">
      <w:pPr>
        <w:pStyle w:val="ListeParagraf"/>
        <w:numPr>
          <w:ilvl w:val="0"/>
          <w:numId w:val="36"/>
        </w:numPr>
        <w:jc w:val="both"/>
      </w:pPr>
      <w:r>
        <w:t>Kanun yapıcıların</w:t>
      </w:r>
      <w:r w:rsidR="00F85AD1">
        <w:t xml:space="preserve"> KYS’ni içeren kanun/yönetmelik ve ödüllendirme </w:t>
      </w:r>
      <w:r>
        <w:t xml:space="preserve">politikaları oluşturmaları, </w:t>
      </w:r>
    </w:p>
    <w:p w:rsidR="000B728E" w:rsidRDefault="000B728E" w:rsidP="000B728E">
      <w:pPr>
        <w:pStyle w:val="ListeParagraf"/>
        <w:numPr>
          <w:ilvl w:val="0"/>
          <w:numId w:val="36"/>
        </w:numPr>
        <w:jc w:val="both"/>
      </w:pPr>
      <w:r>
        <w:t>KYS’nin ülke çapında kamu ve özel kurumlarda yaygınlaştırılması,</w:t>
      </w:r>
    </w:p>
    <w:p w:rsidR="00506723" w:rsidRDefault="00F85AD1" w:rsidP="00506723">
      <w:pPr>
        <w:pStyle w:val="ListeParagraf"/>
        <w:numPr>
          <w:ilvl w:val="0"/>
          <w:numId w:val="36"/>
        </w:numPr>
        <w:jc w:val="both"/>
      </w:pPr>
      <w:r>
        <w:t>Tüm eğitim kurumlarımızda KYS ile ilgili eğitim pr</w:t>
      </w:r>
      <w:r w:rsidR="00506723">
        <w:t>ogramlarının yaygınlaştırılması,</w:t>
      </w:r>
    </w:p>
    <w:p w:rsidR="00F85AD1" w:rsidRDefault="00506723" w:rsidP="00506723">
      <w:pPr>
        <w:pStyle w:val="ListeParagraf"/>
        <w:numPr>
          <w:ilvl w:val="0"/>
          <w:numId w:val="36"/>
        </w:numPr>
        <w:jc w:val="both"/>
      </w:pPr>
      <w:r>
        <w:t>Ç</w:t>
      </w:r>
      <w:r w:rsidR="00F85AD1">
        <w:t>alışma hayatına hazırlanan gençlerimize rekabetçi ve liderlik özel</w:t>
      </w:r>
      <w:r>
        <w:t>likleri kazandırılması,</w:t>
      </w:r>
    </w:p>
    <w:p w:rsidR="00F85AD1" w:rsidRDefault="000B728E" w:rsidP="00F85AD1">
      <w:pPr>
        <w:jc w:val="both"/>
      </w:pPr>
      <w:proofErr w:type="gramStart"/>
      <w:r>
        <w:t>önerilir</w:t>
      </w:r>
      <w:proofErr w:type="gramEnd"/>
      <w:r>
        <w:t>.</w:t>
      </w:r>
    </w:p>
    <w:p w:rsidR="00465109" w:rsidRDefault="00465109" w:rsidP="0088703E">
      <w:pPr>
        <w:rPr>
          <w:u w:val="single"/>
        </w:rPr>
      </w:pPr>
    </w:p>
    <w:p w:rsidR="00465109" w:rsidRDefault="00465109" w:rsidP="0088703E">
      <w:pPr>
        <w:rPr>
          <w:u w:val="single"/>
        </w:rPr>
      </w:pPr>
    </w:p>
    <w:p w:rsidR="001D3695" w:rsidRDefault="001D3695" w:rsidP="005612B4"/>
    <w:sectPr w:rsidR="001D3695" w:rsidSect="00CE6C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F3" w:rsidRDefault="00D919F3" w:rsidP="003B7E4D">
      <w:pPr>
        <w:spacing w:after="0" w:line="240" w:lineRule="auto"/>
      </w:pPr>
      <w:r>
        <w:separator/>
      </w:r>
    </w:p>
  </w:endnote>
  <w:endnote w:type="continuationSeparator" w:id="0">
    <w:p w:rsidR="00D919F3" w:rsidRDefault="00D919F3" w:rsidP="003B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F3" w:rsidRDefault="00D919F3" w:rsidP="003B7E4D">
      <w:pPr>
        <w:spacing w:after="0" w:line="240" w:lineRule="auto"/>
      </w:pPr>
      <w:r>
        <w:separator/>
      </w:r>
    </w:p>
  </w:footnote>
  <w:footnote w:type="continuationSeparator" w:id="0">
    <w:p w:rsidR="00D919F3" w:rsidRDefault="00D919F3" w:rsidP="003B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928"/>
    <w:multiLevelType w:val="hybridMultilevel"/>
    <w:tmpl w:val="2398C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1BCD"/>
    <w:multiLevelType w:val="hybridMultilevel"/>
    <w:tmpl w:val="8646A12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B0FD5"/>
    <w:multiLevelType w:val="hybridMultilevel"/>
    <w:tmpl w:val="23607F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96417"/>
    <w:multiLevelType w:val="hybridMultilevel"/>
    <w:tmpl w:val="C234B7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316"/>
    <w:multiLevelType w:val="hybridMultilevel"/>
    <w:tmpl w:val="A7A4E8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1751A"/>
    <w:multiLevelType w:val="hybridMultilevel"/>
    <w:tmpl w:val="692AF1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53B5D"/>
    <w:multiLevelType w:val="hybridMultilevel"/>
    <w:tmpl w:val="361E90E4"/>
    <w:lvl w:ilvl="0" w:tplc="ECF06A0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D5BEF"/>
    <w:multiLevelType w:val="hybridMultilevel"/>
    <w:tmpl w:val="77A2F1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E46E3"/>
    <w:multiLevelType w:val="hybridMultilevel"/>
    <w:tmpl w:val="6CA452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279E9"/>
    <w:multiLevelType w:val="hybridMultilevel"/>
    <w:tmpl w:val="643232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45AEF"/>
    <w:multiLevelType w:val="hybridMultilevel"/>
    <w:tmpl w:val="72CEC6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13D19"/>
    <w:multiLevelType w:val="hybridMultilevel"/>
    <w:tmpl w:val="70386C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F1AE5"/>
    <w:multiLevelType w:val="hybridMultilevel"/>
    <w:tmpl w:val="ECD2ED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32155"/>
    <w:multiLevelType w:val="hybridMultilevel"/>
    <w:tmpl w:val="EAFEB2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433BF"/>
    <w:multiLevelType w:val="hybridMultilevel"/>
    <w:tmpl w:val="CCF46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42C2E"/>
    <w:multiLevelType w:val="hybridMultilevel"/>
    <w:tmpl w:val="4D726C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7258B"/>
    <w:multiLevelType w:val="hybridMultilevel"/>
    <w:tmpl w:val="EAB267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F3DE4"/>
    <w:multiLevelType w:val="hybridMultilevel"/>
    <w:tmpl w:val="3C86714A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0A277C"/>
    <w:multiLevelType w:val="hybridMultilevel"/>
    <w:tmpl w:val="1A1AC4BA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AD00DD"/>
    <w:multiLevelType w:val="hybridMultilevel"/>
    <w:tmpl w:val="826CD6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B4A7E"/>
    <w:multiLevelType w:val="hybridMultilevel"/>
    <w:tmpl w:val="06C621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B2B87"/>
    <w:multiLevelType w:val="hybridMultilevel"/>
    <w:tmpl w:val="255488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909A5"/>
    <w:multiLevelType w:val="hybridMultilevel"/>
    <w:tmpl w:val="59A463DE"/>
    <w:lvl w:ilvl="0" w:tplc="9E6E739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470F7"/>
    <w:multiLevelType w:val="hybridMultilevel"/>
    <w:tmpl w:val="026068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33DF1"/>
    <w:multiLevelType w:val="hybridMultilevel"/>
    <w:tmpl w:val="140EDB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C0C6C"/>
    <w:multiLevelType w:val="hybridMultilevel"/>
    <w:tmpl w:val="8C32DE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A2875"/>
    <w:multiLevelType w:val="hybridMultilevel"/>
    <w:tmpl w:val="8C82F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65EA8"/>
    <w:multiLevelType w:val="hybridMultilevel"/>
    <w:tmpl w:val="F864BE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870D7"/>
    <w:multiLevelType w:val="hybridMultilevel"/>
    <w:tmpl w:val="54F226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F5F6E"/>
    <w:multiLevelType w:val="hybridMultilevel"/>
    <w:tmpl w:val="8034D6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864C5"/>
    <w:multiLevelType w:val="hybridMultilevel"/>
    <w:tmpl w:val="5988470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8009FB"/>
    <w:multiLevelType w:val="hybridMultilevel"/>
    <w:tmpl w:val="0E7631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C1384"/>
    <w:multiLevelType w:val="hybridMultilevel"/>
    <w:tmpl w:val="B372CA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873B0"/>
    <w:multiLevelType w:val="hybridMultilevel"/>
    <w:tmpl w:val="0F408B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776BE"/>
    <w:multiLevelType w:val="hybridMultilevel"/>
    <w:tmpl w:val="63B0B8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A7CC3"/>
    <w:multiLevelType w:val="hybridMultilevel"/>
    <w:tmpl w:val="561609F0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8"/>
  </w:num>
  <w:num w:numId="4">
    <w:abstractNumId w:val="33"/>
  </w:num>
  <w:num w:numId="5">
    <w:abstractNumId w:val="5"/>
  </w:num>
  <w:num w:numId="6">
    <w:abstractNumId w:val="0"/>
  </w:num>
  <w:num w:numId="7">
    <w:abstractNumId w:val="24"/>
  </w:num>
  <w:num w:numId="8">
    <w:abstractNumId w:val="17"/>
  </w:num>
  <w:num w:numId="9">
    <w:abstractNumId w:val="18"/>
  </w:num>
  <w:num w:numId="10">
    <w:abstractNumId w:val="15"/>
  </w:num>
  <w:num w:numId="11">
    <w:abstractNumId w:val="1"/>
  </w:num>
  <w:num w:numId="12">
    <w:abstractNumId w:val="29"/>
  </w:num>
  <w:num w:numId="13">
    <w:abstractNumId w:val="11"/>
  </w:num>
  <w:num w:numId="14">
    <w:abstractNumId w:val="10"/>
  </w:num>
  <w:num w:numId="15">
    <w:abstractNumId w:val="20"/>
  </w:num>
  <w:num w:numId="16">
    <w:abstractNumId w:val="3"/>
  </w:num>
  <w:num w:numId="17">
    <w:abstractNumId w:val="7"/>
  </w:num>
  <w:num w:numId="18">
    <w:abstractNumId w:val="19"/>
  </w:num>
  <w:num w:numId="19">
    <w:abstractNumId w:val="21"/>
  </w:num>
  <w:num w:numId="20">
    <w:abstractNumId w:val="32"/>
  </w:num>
  <w:num w:numId="21">
    <w:abstractNumId w:val="30"/>
  </w:num>
  <w:num w:numId="22">
    <w:abstractNumId w:val="34"/>
  </w:num>
  <w:num w:numId="23">
    <w:abstractNumId w:val="4"/>
  </w:num>
  <w:num w:numId="24">
    <w:abstractNumId w:val="31"/>
  </w:num>
  <w:num w:numId="25">
    <w:abstractNumId w:val="26"/>
  </w:num>
  <w:num w:numId="26">
    <w:abstractNumId w:val="6"/>
  </w:num>
  <w:num w:numId="27">
    <w:abstractNumId w:val="22"/>
  </w:num>
  <w:num w:numId="28">
    <w:abstractNumId w:val="14"/>
  </w:num>
  <w:num w:numId="29">
    <w:abstractNumId w:val="8"/>
  </w:num>
  <w:num w:numId="30">
    <w:abstractNumId w:val="9"/>
  </w:num>
  <w:num w:numId="31">
    <w:abstractNumId w:val="25"/>
  </w:num>
  <w:num w:numId="32">
    <w:abstractNumId w:val="27"/>
  </w:num>
  <w:num w:numId="33">
    <w:abstractNumId w:val="2"/>
  </w:num>
  <w:num w:numId="34">
    <w:abstractNumId w:val="12"/>
  </w:num>
  <w:num w:numId="35">
    <w:abstractNumId w:val="16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86"/>
    <w:rsid w:val="00001533"/>
    <w:rsid w:val="00010C2A"/>
    <w:rsid w:val="00011063"/>
    <w:rsid w:val="00013059"/>
    <w:rsid w:val="00014FD3"/>
    <w:rsid w:val="0002384D"/>
    <w:rsid w:val="00042810"/>
    <w:rsid w:val="00057BFF"/>
    <w:rsid w:val="00060236"/>
    <w:rsid w:val="000671C9"/>
    <w:rsid w:val="00070D41"/>
    <w:rsid w:val="000972D0"/>
    <w:rsid w:val="000B4D02"/>
    <w:rsid w:val="000B4F07"/>
    <w:rsid w:val="000B728E"/>
    <w:rsid w:val="000D19A7"/>
    <w:rsid w:val="000D27F6"/>
    <w:rsid w:val="000D28E1"/>
    <w:rsid w:val="000E4B0B"/>
    <w:rsid w:val="000E5344"/>
    <w:rsid w:val="000F0833"/>
    <w:rsid w:val="000F3EA4"/>
    <w:rsid w:val="00100390"/>
    <w:rsid w:val="001013C2"/>
    <w:rsid w:val="001020A2"/>
    <w:rsid w:val="0010634D"/>
    <w:rsid w:val="00123A3A"/>
    <w:rsid w:val="0012595E"/>
    <w:rsid w:val="00126C9D"/>
    <w:rsid w:val="00131875"/>
    <w:rsid w:val="001331C9"/>
    <w:rsid w:val="00136187"/>
    <w:rsid w:val="00144360"/>
    <w:rsid w:val="0014705D"/>
    <w:rsid w:val="001628CA"/>
    <w:rsid w:val="001818A1"/>
    <w:rsid w:val="00182B1B"/>
    <w:rsid w:val="0018435A"/>
    <w:rsid w:val="001A61FB"/>
    <w:rsid w:val="001B599A"/>
    <w:rsid w:val="001C48FE"/>
    <w:rsid w:val="001D0594"/>
    <w:rsid w:val="001D3695"/>
    <w:rsid w:val="001D6CC0"/>
    <w:rsid w:val="001D753A"/>
    <w:rsid w:val="001D7BB0"/>
    <w:rsid w:val="001F3189"/>
    <w:rsid w:val="00206732"/>
    <w:rsid w:val="00212A39"/>
    <w:rsid w:val="00213A52"/>
    <w:rsid w:val="002201E7"/>
    <w:rsid w:val="00220E3C"/>
    <w:rsid w:val="002379DC"/>
    <w:rsid w:val="0024296C"/>
    <w:rsid w:val="00256AE1"/>
    <w:rsid w:val="002608A5"/>
    <w:rsid w:val="002621DA"/>
    <w:rsid w:val="002639C9"/>
    <w:rsid w:val="00271EC1"/>
    <w:rsid w:val="00283DC4"/>
    <w:rsid w:val="002923DB"/>
    <w:rsid w:val="00296FC0"/>
    <w:rsid w:val="002B2056"/>
    <w:rsid w:val="002F205D"/>
    <w:rsid w:val="002F65DF"/>
    <w:rsid w:val="003031A1"/>
    <w:rsid w:val="00307931"/>
    <w:rsid w:val="00316885"/>
    <w:rsid w:val="00335172"/>
    <w:rsid w:val="00342D27"/>
    <w:rsid w:val="00363222"/>
    <w:rsid w:val="0036413B"/>
    <w:rsid w:val="003903C8"/>
    <w:rsid w:val="003A262C"/>
    <w:rsid w:val="003A67A0"/>
    <w:rsid w:val="003B1D34"/>
    <w:rsid w:val="003B7E4D"/>
    <w:rsid w:val="003C5239"/>
    <w:rsid w:val="003D3228"/>
    <w:rsid w:val="003D4986"/>
    <w:rsid w:val="003D50E0"/>
    <w:rsid w:val="003E196A"/>
    <w:rsid w:val="003E3856"/>
    <w:rsid w:val="003F4A0D"/>
    <w:rsid w:val="00413B6C"/>
    <w:rsid w:val="00420D38"/>
    <w:rsid w:val="004344AC"/>
    <w:rsid w:val="00465109"/>
    <w:rsid w:val="00470855"/>
    <w:rsid w:val="004879DE"/>
    <w:rsid w:val="00497DE0"/>
    <w:rsid w:val="004B0E84"/>
    <w:rsid w:val="004B2056"/>
    <w:rsid w:val="004B655C"/>
    <w:rsid w:val="004B78C9"/>
    <w:rsid w:val="004B7D39"/>
    <w:rsid w:val="004C1129"/>
    <w:rsid w:val="004C7931"/>
    <w:rsid w:val="004F1F7D"/>
    <w:rsid w:val="00501480"/>
    <w:rsid w:val="005027A4"/>
    <w:rsid w:val="0050415A"/>
    <w:rsid w:val="00506723"/>
    <w:rsid w:val="0051459B"/>
    <w:rsid w:val="00515B2A"/>
    <w:rsid w:val="00515B60"/>
    <w:rsid w:val="0051735C"/>
    <w:rsid w:val="00536506"/>
    <w:rsid w:val="00543B59"/>
    <w:rsid w:val="0054592D"/>
    <w:rsid w:val="00556DB0"/>
    <w:rsid w:val="005612B4"/>
    <w:rsid w:val="00563E36"/>
    <w:rsid w:val="00564239"/>
    <w:rsid w:val="0056652A"/>
    <w:rsid w:val="0056673C"/>
    <w:rsid w:val="005906C9"/>
    <w:rsid w:val="0059384E"/>
    <w:rsid w:val="005A7978"/>
    <w:rsid w:val="005B793D"/>
    <w:rsid w:val="005E3273"/>
    <w:rsid w:val="005E3AD0"/>
    <w:rsid w:val="005E3C1E"/>
    <w:rsid w:val="005F28EA"/>
    <w:rsid w:val="00610013"/>
    <w:rsid w:val="006172CD"/>
    <w:rsid w:val="00627184"/>
    <w:rsid w:val="00633C22"/>
    <w:rsid w:val="00647A69"/>
    <w:rsid w:val="00653AA9"/>
    <w:rsid w:val="00657170"/>
    <w:rsid w:val="00661E8B"/>
    <w:rsid w:val="00673B60"/>
    <w:rsid w:val="006758E9"/>
    <w:rsid w:val="00677F12"/>
    <w:rsid w:val="00680611"/>
    <w:rsid w:val="0068294D"/>
    <w:rsid w:val="006848C1"/>
    <w:rsid w:val="00693921"/>
    <w:rsid w:val="006A0F2A"/>
    <w:rsid w:val="006A4538"/>
    <w:rsid w:val="006B5DC2"/>
    <w:rsid w:val="006B67DD"/>
    <w:rsid w:val="006C0924"/>
    <w:rsid w:val="006C1DD4"/>
    <w:rsid w:val="006C2C23"/>
    <w:rsid w:val="006D62B8"/>
    <w:rsid w:val="006D6FC5"/>
    <w:rsid w:val="006E27E0"/>
    <w:rsid w:val="006F7487"/>
    <w:rsid w:val="007011EE"/>
    <w:rsid w:val="0070481F"/>
    <w:rsid w:val="00705CE5"/>
    <w:rsid w:val="00710A09"/>
    <w:rsid w:val="00731F9D"/>
    <w:rsid w:val="0074382E"/>
    <w:rsid w:val="00747C38"/>
    <w:rsid w:val="00761CE5"/>
    <w:rsid w:val="0076227D"/>
    <w:rsid w:val="0076344B"/>
    <w:rsid w:val="00766FDC"/>
    <w:rsid w:val="00776BAE"/>
    <w:rsid w:val="00794FFD"/>
    <w:rsid w:val="007B4006"/>
    <w:rsid w:val="007D1EF2"/>
    <w:rsid w:val="007D73E2"/>
    <w:rsid w:val="007E1696"/>
    <w:rsid w:val="007E29F3"/>
    <w:rsid w:val="007E2E66"/>
    <w:rsid w:val="007E2F6C"/>
    <w:rsid w:val="007E3C46"/>
    <w:rsid w:val="007F2C74"/>
    <w:rsid w:val="007F35EA"/>
    <w:rsid w:val="00804F4F"/>
    <w:rsid w:val="008143E9"/>
    <w:rsid w:val="00816A04"/>
    <w:rsid w:val="00833132"/>
    <w:rsid w:val="0085091D"/>
    <w:rsid w:val="00854ABD"/>
    <w:rsid w:val="00857765"/>
    <w:rsid w:val="00871906"/>
    <w:rsid w:val="008767B7"/>
    <w:rsid w:val="00882C40"/>
    <w:rsid w:val="0088703E"/>
    <w:rsid w:val="00887932"/>
    <w:rsid w:val="00890852"/>
    <w:rsid w:val="00892158"/>
    <w:rsid w:val="008922B8"/>
    <w:rsid w:val="00892B41"/>
    <w:rsid w:val="008A58DB"/>
    <w:rsid w:val="008B48E1"/>
    <w:rsid w:val="008C6D2B"/>
    <w:rsid w:val="008D11A5"/>
    <w:rsid w:val="008D1432"/>
    <w:rsid w:val="008E69D5"/>
    <w:rsid w:val="008F5473"/>
    <w:rsid w:val="0091020F"/>
    <w:rsid w:val="00912506"/>
    <w:rsid w:val="00917685"/>
    <w:rsid w:val="009278E7"/>
    <w:rsid w:val="00952E98"/>
    <w:rsid w:val="00954F50"/>
    <w:rsid w:val="009573AC"/>
    <w:rsid w:val="00962285"/>
    <w:rsid w:val="0097214C"/>
    <w:rsid w:val="00972191"/>
    <w:rsid w:val="009816D0"/>
    <w:rsid w:val="00982F60"/>
    <w:rsid w:val="00985002"/>
    <w:rsid w:val="0099640E"/>
    <w:rsid w:val="009A0590"/>
    <w:rsid w:val="009A0A1A"/>
    <w:rsid w:val="009A665F"/>
    <w:rsid w:val="009B4654"/>
    <w:rsid w:val="009B51F7"/>
    <w:rsid w:val="009C7CD6"/>
    <w:rsid w:val="009D3DD5"/>
    <w:rsid w:val="009D639E"/>
    <w:rsid w:val="009E6244"/>
    <w:rsid w:val="009F7E80"/>
    <w:rsid w:val="00A23E59"/>
    <w:rsid w:val="00A30F18"/>
    <w:rsid w:val="00A321DD"/>
    <w:rsid w:val="00A36C13"/>
    <w:rsid w:val="00A36CF0"/>
    <w:rsid w:val="00A552BB"/>
    <w:rsid w:val="00A62728"/>
    <w:rsid w:val="00A66C9E"/>
    <w:rsid w:val="00A67A80"/>
    <w:rsid w:val="00A7033E"/>
    <w:rsid w:val="00A70387"/>
    <w:rsid w:val="00A729B0"/>
    <w:rsid w:val="00A734FF"/>
    <w:rsid w:val="00A81B18"/>
    <w:rsid w:val="00AA1C0F"/>
    <w:rsid w:val="00AA2A54"/>
    <w:rsid w:val="00AB308B"/>
    <w:rsid w:val="00AB38F4"/>
    <w:rsid w:val="00AB60D2"/>
    <w:rsid w:val="00AB6333"/>
    <w:rsid w:val="00AB63F7"/>
    <w:rsid w:val="00AB7EFC"/>
    <w:rsid w:val="00AC1444"/>
    <w:rsid w:val="00AD0214"/>
    <w:rsid w:val="00AD439F"/>
    <w:rsid w:val="00AE0E78"/>
    <w:rsid w:val="00AE33CB"/>
    <w:rsid w:val="00AF04EF"/>
    <w:rsid w:val="00AF0609"/>
    <w:rsid w:val="00B02780"/>
    <w:rsid w:val="00B05300"/>
    <w:rsid w:val="00B14606"/>
    <w:rsid w:val="00B153A1"/>
    <w:rsid w:val="00B25E7F"/>
    <w:rsid w:val="00B33654"/>
    <w:rsid w:val="00B505B3"/>
    <w:rsid w:val="00B723D7"/>
    <w:rsid w:val="00B73092"/>
    <w:rsid w:val="00B77D8E"/>
    <w:rsid w:val="00B809D6"/>
    <w:rsid w:val="00B977C8"/>
    <w:rsid w:val="00BA0E78"/>
    <w:rsid w:val="00BA1440"/>
    <w:rsid w:val="00BB7FF8"/>
    <w:rsid w:val="00BC659C"/>
    <w:rsid w:val="00BC69FB"/>
    <w:rsid w:val="00BC7577"/>
    <w:rsid w:val="00BC7DC8"/>
    <w:rsid w:val="00BE5AE2"/>
    <w:rsid w:val="00BE747C"/>
    <w:rsid w:val="00C251DA"/>
    <w:rsid w:val="00C253B4"/>
    <w:rsid w:val="00C25E50"/>
    <w:rsid w:val="00C33EA8"/>
    <w:rsid w:val="00C37689"/>
    <w:rsid w:val="00C41ED4"/>
    <w:rsid w:val="00C46741"/>
    <w:rsid w:val="00C50152"/>
    <w:rsid w:val="00C61D37"/>
    <w:rsid w:val="00C61E2B"/>
    <w:rsid w:val="00C64DAA"/>
    <w:rsid w:val="00C65E59"/>
    <w:rsid w:val="00C667C6"/>
    <w:rsid w:val="00C85705"/>
    <w:rsid w:val="00CB25C8"/>
    <w:rsid w:val="00CB295A"/>
    <w:rsid w:val="00CB31F4"/>
    <w:rsid w:val="00CC5AF2"/>
    <w:rsid w:val="00CC67C7"/>
    <w:rsid w:val="00CC7402"/>
    <w:rsid w:val="00CD029A"/>
    <w:rsid w:val="00CD744E"/>
    <w:rsid w:val="00CE3A81"/>
    <w:rsid w:val="00CE6C88"/>
    <w:rsid w:val="00CF4CF4"/>
    <w:rsid w:val="00CF6A4A"/>
    <w:rsid w:val="00D041CA"/>
    <w:rsid w:val="00D27572"/>
    <w:rsid w:val="00D332CF"/>
    <w:rsid w:val="00D36B14"/>
    <w:rsid w:val="00D3775C"/>
    <w:rsid w:val="00D43314"/>
    <w:rsid w:val="00D54A55"/>
    <w:rsid w:val="00D559C3"/>
    <w:rsid w:val="00D70F94"/>
    <w:rsid w:val="00D7330E"/>
    <w:rsid w:val="00D73CCC"/>
    <w:rsid w:val="00D83617"/>
    <w:rsid w:val="00D85C10"/>
    <w:rsid w:val="00D919F3"/>
    <w:rsid w:val="00D92481"/>
    <w:rsid w:val="00D97D2C"/>
    <w:rsid w:val="00DA1EB9"/>
    <w:rsid w:val="00DB3F18"/>
    <w:rsid w:val="00DB67F4"/>
    <w:rsid w:val="00DB7FB8"/>
    <w:rsid w:val="00DC2668"/>
    <w:rsid w:val="00DC3CA0"/>
    <w:rsid w:val="00DC61EB"/>
    <w:rsid w:val="00DD4210"/>
    <w:rsid w:val="00E008AF"/>
    <w:rsid w:val="00E06717"/>
    <w:rsid w:val="00E07B22"/>
    <w:rsid w:val="00E125A9"/>
    <w:rsid w:val="00E16918"/>
    <w:rsid w:val="00E23490"/>
    <w:rsid w:val="00E2389D"/>
    <w:rsid w:val="00E25280"/>
    <w:rsid w:val="00E266DE"/>
    <w:rsid w:val="00E314E0"/>
    <w:rsid w:val="00E359E7"/>
    <w:rsid w:val="00E35D8B"/>
    <w:rsid w:val="00E37130"/>
    <w:rsid w:val="00E41995"/>
    <w:rsid w:val="00E44D2E"/>
    <w:rsid w:val="00E47E49"/>
    <w:rsid w:val="00E47E6B"/>
    <w:rsid w:val="00E47FF5"/>
    <w:rsid w:val="00E566E6"/>
    <w:rsid w:val="00E57C54"/>
    <w:rsid w:val="00E76C1C"/>
    <w:rsid w:val="00E864BE"/>
    <w:rsid w:val="00E94EC7"/>
    <w:rsid w:val="00EC3BCF"/>
    <w:rsid w:val="00EC59EE"/>
    <w:rsid w:val="00ED2C07"/>
    <w:rsid w:val="00ED6035"/>
    <w:rsid w:val="00EE1378"/>
    <w:rsid w:val="00EE4FC9"/>
    <w:rsid w:val="00EF4E51"/>
    <w:rsid w:val="00F04148"/>
    <w:rsid w:val="00F067C6"/>
    <w:rsid w:val="00F236EA"/>
    <w:rsid w:val="00F25E3F"/>
    <w:rsid w:val="00F27D3F"/>
    <w:rsid w:val="00F308A9"/>
    <w:rsid w:val="00F31FC4"/>
    <w:rsid w:val="00F348C5"/>
    <w:rsid w:val="00F543F2"/>
    <w:rsid w:val="00F575C6"/>
    <w:rsid w:val="00F6373A"/>
    <w:rsid w:val="00F63DD8"/>
    <w:rsid w:val="00F67070"/>
    <w:rsid w:val="00F70E7F"/>
    <w:rsid w:val="00F75BED"/>
    <w:rsid w:val="00F85AD1"/>
    <w:rsid w:val="00F861A2"/>
    <w:rsid w:val="00F91E75"/>
    <w:rsid w:val="00F949C9"/>
    <w:rsid w:val="00F94A44"/>
    <w:rsid w:val="00FA5BF5"/>
    <w:rsid w:val="00FA5C22"/>
    <w:rsid w:val="00FA6D9D"/>
    <w:rsid w:val="00FB20D2"/>
    <w:rsid w:val="00FD35EE"/>
    <w:rsid w:val="00FD3B3E"/>
    <w:rsid w:val="00FE1F7F"/>
    <w:rsid w:val="00FF1A4D"/>
    <w:rsid w:val="00FF2B04"/>
    <w:rsid w:val="00FF51D8"/>
    <w:rsid w:val="00FF52FA"/>
    <w:rsid w:val="00FF59C4"/>
    <w:rsid w:val="00FF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3" type="connector" idref="#_x0000_s1061"/>
        <o:r id="V:Rule14" type="connector" idref="#_x0000_s1066"/>
        <o:r id="V:Rule17" type="connector" idref="#_x0000_s1067"/>
        <o:r id="V:Rule18" type="connector" idref="#_x0000_s1078"/>
        <o:r id="V:Rule19" type="connector" idref="#_x0000_s1063"/>
        <o:r id="V:Rule22" type="connector" idref="#_x0000_s1059"/>
        <o:r id="V:Rule23" type="connector" idref="#_x0000_s1057"/>
        <o:r id="V:Rule24" type="connector" idref="#_x0000_s1069"/>
        <o:r id="V:Rule25" type="connector" idref="#_x0000_s1116"/>
        <o:r id="V:Rule26" type="connector" idref="#_x0000_s1115"/>
        <o:r id="V:Rule27" type="connector" idref="#_x0000_s1114"/>
        <o:r id="V:Rule28" type="connector" idref="#_x0000_s111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1F"/>
  </w:style>
  <w:style w:type="paragraph" w:styleId="Balk2">
    <w:name w:val="heading 2"/>
    <w:basedOn w:val="Normal"/>
    <w:link w:val="Balk2Char"/>
    <w:uiPriority w:val="9"/>
    <w:qFormat/>
    <w:rsid w:val="00927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C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B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7E4D"/>
  </w:style>
  <w:style w:type="paragraph" w:styleId="Altbilgi">
    <w:name w:val="footer"/>
    <w:basedOn w:val="Normal"/>
    <w:link w:val="AltbilgiChar"/>
    <w:uiPriority w:val="99"/>
    <w:semiHidden/>
    <w:unhideWhenUsed/>
    <w:rsid w:val="003B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B7E4D"/>
  </w:style>
  <w:style w:type="paragraph" w:styleId="ListeParagraf">
    <w:name w:val="List Paragraph"/>
    <w:basedOn w:val="Normal"/>
    <w:uiPriority w:val="34"/>
    <w:qFormat/>
    <w:rsid w:val="003B7E4D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88703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8703E"/>
    <w:rPr>
      <w:rFonts w:ascii="Arial" w:eastAsia="Times New Roman" w:hAnsi="Arial" w:cs="Arial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0833"/>
    <w:rPr>
      <w:b/>
      <w:bCs/>
    </w:rPr>
  </w:style>
  <w:style w:type="character" w:styleId="Kpr">
    <w:name w:val="Hyperlink"/>
    <w:basedOn w:val="VarsaylanParagrafYazTipi"/>
    <w:unhideWhenUsed/>
    <w:rsid w:val="000F0833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9278E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2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71578-352F-4767-88EB-DD7D6C6D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6775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292</cp:revision>
  <dcterms:created xsi:type="dcterms:W3CDTF">2014-02-03T08:27:00Z</dcterms:created>
  <dcterms:modified xsi:type="dcterms:W3CDTF">2014-08-07T12:32:00Z</dcterms:modified>
</cp:coreProperties>
</file>